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B6" w:rsidRDefault="00670850" w:rsidP="00AF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5FB6" w:rsidRPr="006A5FB6" w:rsidRDefault="006A5FB6" w:rsidP="00AF5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A6A" w:rsidRPr="00151619" w:rsidRDefault="006A5FB6" w:rsidP="00AF5A6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7D22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9571D5" w:rsidRPr="00151619">
        <w:rPr>
          <w:rFonts w:ascii="Times New Roman" w:hAnsi="Times New Roman" w:cs="Times New Roman"/>
          <w:sz w:val="24"/>
          <w:szCs w:val="24"/>
        </w:rPr>
        <w:t>30</w:t>
      </w:r>
      <w:r w:rsidR="009571D5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. став </w:t>
      </w:r>
      <w:r w:rsidR="009571D5" w:rsidRPr="00151619">
        <w:rPr>
          <w:rFonts w:ascii="Times New Roman" w:hAnsi="Times New Roman" w:cs="Times New Roman"/>
          <w:sz w:val="24"/>
          <w:szCs w:val="24"/>
        </w:rPr>
        <w:t>4</w:t>
      </w:r>
      <w:r w:rsidR="005C7D22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. Правилника о ближим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 </w:t>
      </w:r>
      <w:r w:rsidR="005C7D22" w:rsidRPr="00151619">
        <w:rPr>
          <w:rFonts w:ascii="Times New Roman" w:hAnsi="Times New Roman" w:cs="Times New Roman"/>
          <w:sz w:val="24"/>
          <w:szCs w:val="24"/>
        </w:rPr>
        <w:t xml:space="preserve">(„Службени лист општине Инђија“, број </w:t>
      </w:r>
      <w:r w:rsidR="00823A97" w:rsidRPr="00151619">
        <w:rPr>
          <w:rFonts w:ascii="Times New Roman" w:hAnsi="Times New Roman" w:cs="Times New Roman"/>
          <w:sz w:val="24"/>
          <w:szCs w:val="24"/>
        </w:rPr>
        <w:t>29/</w:t>
      </w:r>
      <w:r w:rsidR="005C7D22" w:rsidRPr="00151619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5C7D22" w:rsidRPr="00151619">
        <w:rPr>
          <w:rFonts w:ascii="Times New Roman" w:hAnsi="Times New Roman" w:cs="Times New Roman"/>
          <w:sz w:val="24"/>
          <w:szCs w:val="24"/>
        </w:rPr>
        <w:t xml:space="preserve">) </w:t>
      </w:r>
      <w:r w:rsidR="00F94229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F233C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тачке </w:t>
      </w:r>
      <w:r w:rsidR="00162E4A" w:rsidRPr="00151619">
        <w:rPr>
          <w:rFonts w:ascii="Times New Roman" w:hAnsi="Times New Roman" w:cs="Times New Roman"/>
          <w:sz w:val="24"/>
          <w:szCs w:val="24"/>
        </w:rPr>
        <w:t>II</w:t>
      </w:r>
      <w:r w:rsidR="00CF233C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229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Комисије за доделу средстава </w:t>
      </w:r>
      <w:r w:rsidR="00CF233C" w:rsidRPr="0015161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94229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 спорта, бр. </w:t>
      </w:r>
      <w:r w:rsidR="00162E4A" w:rsidRPr="00151619">
        <w:rPr>
          <w:rFonts w:ascii="Times New Roman" w:hAnsi="Times New Roman" w:cs="Times New Roman"/>
          <w:sz w:val="24"/>
          <w:szCs w:val="24"/>
        </w:rPr>
        <w:t>66-3/2018-III</w:t>
      </w:r>
      <w:r w:rsidR="00F94229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D22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162E4A" w:rsidRPr="00151619">
        <w:rPr>
          <w:rFonts w:ascii="Times New Roman" w:hAnsi="Times New Roman" w:cs="Times New Roman"/>
          <w:sz w:val="24"/>
          <w:szCs w:val="24"/>
        </w:rPr>
        <w:t xml:space="preserve">22. </w:t>
      </w:r>
      <w:r w:rsidR="00162E4A" w:rsidRPr="00151619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="00CF233C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 2018.године</w:t>
      </w:r>
      <w:r w:rsidR="00F94229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AB2743" w:rsidRPr="00151619" w:rsidRDefault="00AB2743" w:rsidP="001500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1619"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  <w:r w:rsidR="00670850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</w:t>
      </w:r>
      <w:r w:rsidRPr="001516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0850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одржаној  дана </w:t>
      </w:r>
      <w:r w:rsidR="00694B81">
        <w:rPr>
          <w:rFonts w:ascii="Times New Roman" w:hAnsi="Times New Roman" w:cs="Times New Roman"/>
          <w:sz w:val="24"/>
          <w:szCs w:val="24"/>
        </w:rPr>
        <w:t>25.</w:t>
      </w:r>
      <w:r w:rsidR="00694B81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="00670850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A77445" w:rsidRPr="0015161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70850" w:rsidRPr="0015161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0850" w:rsidRPr="00151619">
        <w:rPr>
          <w:rFonts w:ascii="Times New Roman" w:hAnsi="Times New Roman" w:cs="Times New Roman"/>
          <w:sz w:val="24"/>
          <w:szCs w:val="24"/>
        </w:rPr>
        <w:t xml:space="preserve"> </w:t>
      </w:r>
      <w:r w:rsidR="00670850" w:rsidRPr="00151619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670850" w:rsidRPr="00151619">
        <w:rPr>
          <w:rFonts w:ascii="Times New Roman" w:hAnsi="Times New Roman" w:cs="Times New Roman"/>
          <w:sz w:val="24"/>
          <w:szCs w:val="24"/>
        </w:rPr>
        <w:t>,</w:t>
      </w:r>
      <w:r w:rsidR="00670850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 донел</w:t>
      </w:r>
      <w:r w:rsidRPr="0015161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D32DA" w:rsidRPr="0015161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</w:p>
    <w:p w:rsidR="00AB346A" w:rsidRDefault="00AB346A" w:rsidP="00AB2743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F757B" w:rsidRPr="000F757B" w:rsidRDefault="004372AF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РЕШЕЊЕ</w:t>
      </w:r>
    </w:p>
    <w:p w:rsidR="00FA525F" w:rsidRDefault="00AB2743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C228A4">
        <w:rPr>
          <w:rFonts w:ascii="Times New Roman" w:hAnsi="Times New Roman" w:cs="Times New Roman"/>
          <w:b/>
          <w:sz w:val="24"/>
          <w:szCs w:val="24"/>
          <w:lang w:val="sr-Cyrl-RS"/>
        </w:rPr>
        <w:t>ОДБИЈАЊУ</w:t>
      </w:r>
      <w:r w:rsidR="006D03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A52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ПРЕДЛОЖЕНИХ </w:t>
      </w:r>
      <w:r w:rsidR="00C228A4">
        <w:rPr>
          <w:rFonts w:ascii="Times New Roman" w:hAnsi="Times New Roman" w:cs="Times New Roman"/>
          <w:b/>
          <w:sz w:val="24"/>
          <w:szCs w:val="24"/>
          <w:lang w:val="sr-Cyrl-RS"/>
        </w:rPr>
        <w:t>ГОДИШЊИХ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ПРОГРАМА </w:t>
      </w:r>
      <w:r w:rsidR="006D0315">
        <w:rPr>
          <w:rFonts w:ascii="Times New Roman" w:hAnsi="Times New Roman" w:cs="Times New Roman"/>
          <w:b/>
          <w:sz w:val="24"/>
          <w:szCs w:val="24"/>
          <w:lang w:val="sr-Cyrl-RS"/>
        </w:rPr>
        <w:t>СПОРТСКИХ ОРГАНИЗАЦИЈА</w:t>
      </w:r>
    </w:p>
    <w:p w:rsidR="000F757B" w:rsidRDefault="00B51620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ФИНАНСИРАЊЕ ИЛИ СУФИНАНСИРАЊЕ ПОТРЕБА И ИНТЕРЕСА ГРАЂАНА У ОБЛАСТИ СПОРТА ИЗ БУЏЕТА ОПШТИНЕ ИНЂИЈА ЗА 2018. ГОДИНУ</w:t>
      </w:r>
    </w:p>
    <w:p w:rsidR="006A5FB6" w:rsidRPr="00B51620" w:rsidRDefault="006A5FB6" w:rsidP="00AB274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:rsidR="007706D3" w:rsidRPr="001B0726" w:rsidRDefault="00914582" w:rsidP="00AB2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906D19" w:rsidRDefault="00AF5A6A" w:rsidP="00AF5A6A">
      <w:pPr>
        <w:spacing w:after="0"/>
        <w:jc w:val="both"/>
        <w:rPr>
          <w:rFonts w:ascii="Times New Roman" w:hAnsi="Times New Roman" w:cs="Times New Roman"/>
          <w:sz w:val="4"/>
          <w:szCs w:val="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228A4">
        <w:rPr>
          <w:rFonts w:ascii="Times New Roman" w:hAnsi="Times New Roman" w:cs="Times New Roman"/>
          <w:b/>
          <w:sz w:val="24"/>
          <w:szCs w:val="24"/>
          <w:lang w:val="sr-Cyrl-RS"/>
        </w:rPr>
        <w:t>ОДБИЈАЈУ</w:t>
      </w:r>
      <w:r w:rsidR="00914582" w:rsidRPr="00AA1E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</w:t>
      </w:r>
      <w:r w:rsidR="00FA52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A525F">
        <w:rPr>
          <w:rFonts w:ascii="Times New Roman" w:hAnsi="Times New Roman" w:cs="Times New Roman"/>
          <w:sz w:val="24"/>
          <w:szCs w:val="24"/>
          <w:lang w:val="sr-Cyrl-RS"/>
        </w:rPr>
        <w:t>предложени</w:t>
      </w:r>
      <w:r w:rsidR="00914582">
        <w:rPr>
          <w:rFonts w:ascii="Times New Roman" w:hAnsi="Times New Roman" w:cs="Times New Roman"/>
          <w:sz w:val="24"/>
          <w:szCs w:val="24"/>
          <w:lang w:val="sr-Cyrl-RS"/>
        </w:rPr>
        <w:t xml:space="preserve"> Годишњи програм</w:t>
      </w:r>
      <w:r w:rsidR="00FA525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14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62C">
        <w:rPr>
          <w:rFonts w:ascii="Times New Roman" w:hAnsi="Times New Roman" w:cs="Times New Roman"/>
          <w:sz w:val="24"/>
          <w:szCs w:val="24"/>
          <w:lang w:val="sr-Cyrl-RS"/>
        </w:rPr>
        <w:t>спортских организација</w:t>
      </w:r>
      <w:r w:rsidR="00823A97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3F723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23A97">
        <w:rPr>
          <w:rFonts w:ascii="Times New Roman" w:hAnsi="Times New Roman" w:cs="Times New Roman"/>
          <w:sz w:val="24"/>
          <w:szCs w:val="24"/>
          <w:lang w:val="sr-Cyrl-RS"/>
        </w:rPr>
        <w:t xml:space="preserve"> не испуњавају критеријуме у погледу носиоца програма и</w:t>
      </w:r>
      <w:r w:rsidR="00485B0A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823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5B0A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FA5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5B0A">
        <w:rPr>
          <w:rFonts w:ascii="Times New Roman" w:hAnsi="Times New Roman" w:cs="Times New Roman"/>
          <w:sz w:val="24"/>
          <w:szCs w:val="24"/>
          <w:lang w:val="sr-Cyrl-RS"/>
        </w:rPr>
        <w:t>искључен</w:t>
      </w:r>
      <w:r w:rsidR="003F723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A525F">
        <w:rPr>
          <w:rFonts w:ascii="Times New Roman" w:hAnsi="Times New Roman" w:cs="Times New Roman"/>
          <w:sz w:val="24"/>
          <w:szCs w:val="24"/>
          <w:lang w:val="sr-Cyrl-RS"/>
        </w:rPr>
        <w:t xml:space="preserve"> из евалуационог процеса у складу </w:t>
      </w:r>
      <w:r w:rsidR="00FA525F" w:rsidRPr="006A5FB6">
        <w:rPr>
          <w:rFonts w:ascii="Times New Roman" w:hAnsi="Times New Roman" w:cs="Times New Roman"/>
          <w:sz w:val="24"/>
          <w:szCs w:val="24"/>
          <w:lang w:val="sr-Cyrl-RS"/>
        </w:rPr>
        <w:t>са члано</w:t>
      </w:r>
      <w:r w:rsidR="00CF233C" w:rsidRPr="006A5FB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51619">
        <w:rPr>
          <w:rFonts w:ascii="Times New Roman" w:hAnsi="Times New Roman" w:cs="Times New Roman"/>
          <w:sz w:val="24"/>
          <w:szCs w:val="24"/>
          <w:lang w:val="sr-Cyrl-RS"/>
        </w:rPr>
        <w:t xml:space="preserve">  25. став</w:t>
      </w:r>
      <w:r w:rsidR="00396E00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15161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96E00">
        <w:rPr>
          <w:rFonts w:ascii="Times New Roman" w:hAnsi="Times New Roman" w:cs="Times New Roman"/>
          <w:sz w:val="24"/>
          <w:szCs w:val="24"/>
          <w:lang w:val="sr-Cyrl-RS"/>
        </w:rPr>
        <w:t xml:space="preserve"> и 4</w:t>
      </w:r>
      <w:r w:rsidR="00485B0A">
        <w:rPr>
          <w:rFonts w:ascii="Times New Roman" w:hAnsi="Times New Roman" w:cs="Times New Roman"/>
          <w:sz w:val="24"/>
          <w:szCs w:val="24"/>
          <w:lang w:val="sr-Cyrl-RS"/>
        </w:rPr>
        <w:t xml:space="preserve">, и у складу са </w:t>
      </w:r>
      <w:r w:rsidR="00B51620" w:rsidRPr="006A5FB6"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="00396E0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96E00">
        <w:rPr>
          <w:rFonts w:ascii="Times New Roman" w:hAnsi="Times New Roman" w:cs="Times New Roman"/>
          <w:sz w:val="24"/>
          <w:szCs w:val="24"/>
        </w:rPr>
        <w:t>6</w:t>
      </w:r>
      <w:r w:rsidR="006A5F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96E00" w:rsidRPr="00396E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601F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396E00" w:rsidRPr="006A5FB6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D8601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96E00">
        <w:rPr>
          <w:rFonts w:ascii="Times New Roman" w:hAnsi="Times New Roman" w:cs="Times New Roman"/>
          <w:sz w:val="24"/>
          <w:szCs w:val="24"/>
          <w:lang w:val="sr-Cyrl-RS"/>
        </w:rPr>
        <w:t xml:space="preserve"> и 4</w:t>
      </w:r>
      <w:r w:rsidR="00D8601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96E00">
        <w:rPr>
          <w:rFonts w:ascii="Times New Roman" w:hAnsi="Times New Roman" w:cs="Times New Roman"/>
          <w:sz w:val="24"/>
          <w:szCs w:val="24"/>
        </w:rPr>
        <w:t xml:space="preserve"> </w:t>
      </w:r>
      <w:r w:rsidR="00FA525F" w:rsidRPr="006A5FB6">
        <w:rPr>
          <w:rFonts w:ascii="Times New Roman" w:hAnsi="Times New Roman" w:cs="Times New Roman"/>
          <w:sz w:val="24"/>
          <w:szCs w:val="24"/>
          <w:lang w:val="sr-Cyrl-RS"/>
        </w:rPr>
        <w:t>Правилника о ближим критеријумима и начину одобравања програма и доделе средстава за</w:t>
      </w:r>
      <w:r w:rsidR="00FA525F" w:rsidRPr="00FA525F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финансирање или суфинансирање потреба и интереса грађана у области спорта из буџета општине Инђија</w:t>
      </w:r>
      <w:r w:rsidR="00FA52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6D19">
        <w:rPr>
          <w:rFonts w:ascii="Times New Roman" w:hAnsi="Times New Roman" w:cs="Times New Roman"/>
          <w:sz w:val="24"/>
          <w:szCs w:val="24"/>
          <w:lang w:val="sr-Cyrl-RS"/>
        </w:rPr>
        <w:t xml:space="preserve">и то следећих носилаца </w:t>
      </w:r>
      <w:r w:rsidR="006A5FB6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</w:t>
      </w:r>
      <w:r w:rsidR="00906D19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програма: </w:t>
      </w:r>
      <w:r w:rsidR="00FA5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32DA" w:rsidRPr="00906D19" w:rsidRDefault="00FA525F" w:rsidP="00AF5A6A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tbl>
      <w:tblPr>
        <w:tblStyle w:val="TableGrid1"/>
        <w:tblW w:w="10682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3061"/>
      </w:tblGrid>
      <w:tr w:rsidR="00162E4A" w:rsidRPr="00B400C6" w:rsidTr="000A6937">
        <w:trPr>
          <w:cantSplit/>
          <w:trHeight w:val="1134"/>
        </w:trPr>
        <w:tc>
          <w:tcPr>
            <w:tcW w:w="675" w:type="dxa"/>
            <w:textDirection w:val="btLr"/>
          </w:tcPr>
          <w:p w:rsidR="00162E4A" w:rsidRPr="00B400C6" w:rsidRDefault="00162E4A" w:rsidP="000A693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Редни број из табеле  1 у тачки </w:t>
            </w:r>
            <w:r w:rsidRPr="00B4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B400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Предлога  </w:t>
            </w:r>
          </w:p>
          <w:p w:rsidR="00162E4A" w:rsidRPr="00B400C6" w:rsidRDefault="00162E4A" w:rsidP="000A693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62E4A" w:rsidRPr="00B400C6" w:rsidRDefault="00162E4A" w:rsidP="000A693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46" w:type="dxa"/>
          </w:tcPr>
          <w:p w:rsidR="00162E4A" w:rsidRPr="00B400C6" w:rsidRDefault="00162E4A" w:rsidP="000A6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62E4A" w:rsidRPr="00B400C6" w:rsidRDefault="00162E4A" w:rsidP="000A6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62E4A" w:rsidRPr="00B400C6" w:rsidRDefault="00162E4A" w:rsidP="000A6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спортске организације </w:t>
            </w:r>
          </w:p>
          <w:p w:rsidR="00162E4A" w:rsidRPr="00B400C6" w:rsidRDefault="00162E4A" w:rsidP="000A69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носиоца предложеног годишњег програма </w:t>
            </w:r>
          </w:p>
          <w:p w:rsidR="00162E4A" w:rsidRPr="00B400C6" w:rsidRDefault="00162E4A" w:rsidP="000A69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B400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који се одбија, седиште, заводни број предмета (предлога годишњег програма)</w:t>
            </w:r>
          </w:p>
        </w:tc>
        <w:tc>
          <w:tcPr>
            <w:tcW w:w="3061" w:type="dxa"/>
          </w:tcPr>
          <w:p w:rsidR="00162E4A" w:rsidRPr="00B400C6" w:rsidRDefault="00162E4A" w:rsidP="000A6937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B400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Разлог одбијања - спортске организације које не испуњавају критеријуме у складу са Законом, Одлуком и Правилником; Разлог одбијања - табела вредновања предлога: број бодова у секцијама 1 и 2, укупан број бодова за предлог годишњег програма и други разлози у складу са чл. 25. и 2</w:t>
            </w:r>
            <w:r w:rsidRPr="00B400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400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Правилника</w:t>
            </w:r>
            <w:r w:rsidRPr="00B4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</w:tc>
      </w:tr>
      <w:tr w:rsidR="00162E4A" w:rsidRPr="00B400C6" w:rsidTr="000A6937">
        <w:tc>
          <w:tcPr>
            <w:tcW w:w="675" w:type="dxa"/>
          </w:tcPr>
          <w:p w:rsidR="00162E4A" w:rsidRPr="00B400C6" w:rsidRDefault="00162E4A" w:rsidP="000A693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46" w:type="dxa"/>
          </w:tcPr>
          <w:p w:rsidR="00162E4A" w:rsidRPr="00B400C6" w:rsidRDefault="00162E4A" w:rsidP="000A693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спортских риболоваца Барица, Инђија</w:t>
            </w:r>
          </w:p>
          <w:p w:rsidR="00162E4A" w:rsidRPr="00B400C6" w:rsidRDefault="00162E4A" w:rsidP="000A693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предмета: 268/2017</w:t>
            </w:r>
          </w:p>
        </w:tc>
        <w:tc>
          <w:tcPr>
            <w:tcW w:w="3061" w:type="dxa"/>
          </w:tcPr>
          <w:p w:rsidR="00162E4A" w:rsidRPr="00151619" w:rsidRDefault="00162E4A" w:rsidP="00151619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151619">
              <w:rPr>
                <w:rFonts w:ascii="Times New Roman" w:hAnsi="Times New Roman" w:cs="Times New Roman"/>
                <w:lang w:val="sr-Cyrl-RS"/>
              </w:rPr>
              <w:t>Члан 118. став 4. Закона о спорту / Члан 5. Правилника - не испуњава критеријуме у погледу носиоца програма. Носилац програма мора да претходно обавља делатност најмање годину дана.</w:t>
            </w:r>
          </w:p>
        </w:tc>
      </w:tr>
      <w:tr w:rsidR="00162E4A" w:rsidRPr="00B400C6" w:rsidTr="000A6937">
        <w:tc>
          <w:tcPr>
            <w:tcW w:w="675" w:type="dxa"/>
          </w:tcPr>
          <w:p w:rsidR="00162E4A" w:rsidRPr="00B400C6" w:rsidRDefault="00162E4A" w:rsidP="000A693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6946" w:type="dxa"/>
          </w:tcPr>
          <w:p w:rsidR="00162E4A" w:rsidRPr="00B400C6" w:rsidRDefault="00162E4A" w:rsidP="000A693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Клуб дизача тегова „Железничар“, Инђија</w:t>
            </w:r>
          </w:p>
          <w:p w:rsidR="00162E4A" w:rsidRPr="00B400C6" w:rsidRDefault="00162E4A" w:rsidP="000A693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предмета: 278/2017</w:t>
            </w:r>
          </w:p>
        </w:tc>
        <w:tc>
          <w:tcPr>
            <w:tcW w:w="3061" w:type="dxa"/>
          </w:tcPr>
          <w:p w:rsidR="00162E4A" w:rsidRPr="00151619" w:rsidRDefault="00162E4A" w:rsidP="000A6937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151619">
              <w:rPr>
                <w:rFonts w:ascii="Times New Roman" w:hAnsi="Times New Roman" w:cs="Times New Roman"/>
                <w:lang w:val="sr-Cyrl-RS"/>
              </w:rPr>
              <w:t>Члан 25. став 3. Правилника - вредновање предлога програма: укуп</w:t>
            </w:r>
            <w:r w:rsidR="00151619">
              <w:rPr>
                <w:rFonts w:ascii="Times New Roman" w:hAnsi="Times New Roman" w:cs="Times New Roman"/>
                <w:lang w:val="sr-Cyrl-RS"/>
              </w:rPr>
              <w:t>ан збир у секцији 1 (фин.</w:t>
            </w:r>
            <w:r w:rsidRPr="00151619">
              <w:rPr>
                <w:rFonts w:ascii="Times New Roman" w:hAnsi="Times New Roman" w:cs="Times New Roman"/>
                <w:lang w:val="sr-Cyrl-RS"/>
              </w:rPr>
              <w:t xml:space="preserve"> и оперативни капацитет носиоца програма) је нижи од оцене „одговарајуће“- </w:t>
            </w:r>
            <w:r w:rsidR="00151619">
              <w:rPr>
                <w:rFonts w:ascii="Times New Roman" w:hAnsi="Times New Roman" w:cs="Times New Roman"/>
                <w:lang w:val="sr-Cyrl-RS"/>
              </w:rPr>
              <w:t>п</w:t>
            </w:r>
            <w:r w:rsidRPr="00151619">
              <w:rPr>
                <w:rFonts w:ascii="Times New Roman" w:hAnsi="Times New Roman" w:cs="Times New Roman"/>
                <w:lang w:val="sr-Cyrl-RS"/>
              </w:rPr>
              <w:t xml:space="preserve">редлог програма је искључен из даљег </w:t>
            </w:r>
            <w:r w:rsidR="00151619">
              <w:rPr>
                <w:rFonts w:ascii="Times New Roman" w:hAnsi="Times New Roman" w:cs="Times New Roman"/>
                <w:lang w:val="sr-Cyrl-RS"/>
              </w:rPr>
              <w:t>евалуционог</w:t>
            </w:r>
            <w:r w:rsidRPr="00151619">
              <w:rPr>
                <w:rFonts w:ascii="Times New Roman" w:hAnsi="Times New Roman" w:cs="Times New Roman"/>
                <w:lang w:val="sr-Cyrl-RS"/>
              </w:rPr>
              <w:t xml:space="preserve"> процеса.</w:t>
            </w:r>
          </w:p>
          <w:p w:rsidR="00162E4A" w:rsidRPr="00151619" w:rsidRDefault="00162E4A" w:rsidP="000A6937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62E4A" w:rsidRPr="00B400C6" w:rsidTr="000A6937">
        <w:tc>
          <w:tcPr>
            <w:tcW w:w="675" w:type="dxa"/>
          </w:tcPr>
          <w:p w:rsidR="00162E4A" w:rsidRPr="00B400C6" w:rsidRDefault="00162E4A" w:rsidP="000A693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33</w:t>
            </w:r>
          </w:p>
        </w:tc>
        <w:tc>
          <w:tcPr>
            <w:tcW w:w="6946" w:type="dxa"/>
          </w:tcPr>
          <w:p w:rsidR="00162E4A" w:rsidRPr="00B400C6" w:rsidRDefault="00162E4A" w:rsidP="000A693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Карате клуб „Сенсеи“, Инђија</w:t>
            </w:r>
          </w:p>
          <w:p w:rsidR="00162E4A" w:rsidRPr="00B400C6" w:rsidRDefault="00162E4A" w:rsidP="000A693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бр.предмета: 290/2017</w:t>
            </w:r>
          </w:p>
        </w:tc>
        <w:tc>
          <w:tcPr>
            <w:tcW w:w="3061" w:type="dxa"/>
          </w:tcPr>
          <w:p w:rsidR="00162E4A" w:rsidRPr="00B400C6" w:rsidRDefault="00162E4A" w:rsidP="000A6937">
            <w:pPr>
              <w:tabs>
                <w:tab w:val="center" w:pos="813"/>
                <w:tab w:val="right" w:pos="1627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Чл. 137. став 4. Закона о спорту / Члан 5. Правилника - не испуњава критеријуме у погледу носиоца програма - Клуб није члан надлежног националног гранског спортског савеза .</w:t>
            </w:r>
          </w:p>
          <w:p w:rsidR="00162E4A" w:rsidRPr="00B400C6" w:rsidRDefault="00162E4A" w:rsidP="000A6937">
            <w:pPr>
              <w:tabs>
                <w:tab w:val="center" w:pos="813"/>
                <w:tab w:val="right" w:pos="1627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62E4A" w:rsidRPr="00B400C6" w:rsidTr="000A6937">
        <w:tc>
          <w:tcPr>
            <w:tcW w:w="675" w:type="dxa"/>
          </w:tcPr>
          <w:p w:rsidR="00162E4A" w:rsidRPr="00B400C6" w:rsidRDefault="00162E4A" w:rsidP="000A693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6946" w:type="dxa"/>
          </w:tcPr>
          <w:p w:rsidR="00162E4A" w:rsidRPr="00B400C6" w:rsidRDefault="00162E4A" w:rsidP="000A693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Спорт за све општине Инђија, Инђија</w:t>
            </w:r>
          </w:p>
          <w:p w:rsidR="00162E4A" w:rsidRPr="00B400C6" w:rsidRDefault="00162E4A" w:rsidP="000A693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предмета: 294/2017</w:t>
            </w:r>
          </w:p>
          <w:p w:rsidR="00162E4A" w:rsidRPr="00B400C6" w:rsidRDefault="00162E4A" w:rsidP="000A693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61" w:type="dxa"/>
          </w:tcPr>
          <w:p w:rsidR="00162E4A" w:rsidRPr="00B400C6" w:rsidRDefault="00162E4A" w:rsidP="000A693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 25. став 4. Правилника - вредновање предлога програма: укупан збир у секцији 2 је нижи од оцене „добар“- предлог програма је искључен из даљег евалуационог процеса.</w:t>
            </w:r>
          </w:p>
          <w:p w:rsidR="00162E4A" w:rsidRPr="00B400C6" w:rsidRDefault="00162E4A" w:rsidP="000A693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62E4A" w:rsidRPr="00B400C6" w:rsidTr="000A6937">
        <w:tc>
          <w:tcPr>
            <w:tcW w:w="675" w:type="dxa"/>
          </w:tcPr>
          <w:p w:rsidR="00162E4A" w:rsidRPr="00B400C6" w:rsidRDefault="00162E4A" w:rsidP="000A693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6946" w:type="dxa"/>
          </w:tcPr>
          <w:p w:rsidR="00162E4A" w:rsidRPr="00B400C6" w:rsidRDefault="00162E4A" w:rsidP="000A693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Бициклистички клуб „МТБ ДРУЖИНА“, Инђија</w:t>
            </w:r>
          </w:p>
          <w:p w:rsidR="00162E4A" w:rsidRPr="00B400C6" w:rsidRDefault="00162E4A" w:rsidP="000A6937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предмета: 302/2017</w:t>
            </w:r>
          </w:p>
        </w:tc>
        <w:tc>
          <w:tcPr>
            <w:tcW w:w="3061" w:type="dxa"/>
          </w:tcPr>
          <w:p w:rsidR="00162E4A" w:rsidRPr="00B400C6" w:rsidRDefault="00162E4A" w:rsidP="000A693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Чл. 137. став 4. Закона о спорту / Члан 5. Правилника - не испуњава критеријуме у погледу носиоца програма - Клуб није члан надлежног националног гранског спортског савеза.</w:t>
            </w:r>
          </w:p>
          <w:p w:rsidR="00162E4A" w:rsidRPr="00B400C6" w:rsidRDefault="00162E4A" w:rsidP="000A693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A5FB6" w:rsidRDefault="006A5FB6" w:rsidP="0091458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62E4A" w:rsidRPr="00162E4A" w:rsidRDefault="00162E4A" w:rsidP="00914582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70FDE" w:rsidRDefault="00914582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82">
        <w:rPr>
          <w:rFonts w:ascii="Times New Roman" w:hAnsi="Times New Roman" w:cs="Times New Roman"/>
          <w:b/>
          <w:sz w:val="24"/>
          <w:szCs w:val="24"/>
        </w:rPr>
        <w:t>II</w:t>
      </w:r>
    </w:p>
    <w:p w:rsidR="00162E4A" w:rsidRPr="00E70FDE" w:rsidRDefault="00162E4A" w:rsidP="00914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0067" w:rsidRPr="006A5FB6" w:rsidRDefault="00914582" w:rsidP="00150067">
      <w:pPr>
        <w:spacing w:after="0"/>
        <w:jc w:val="both"/>
        <w:rPr>
          <w:rFonts w:ascii="Times New Roman" w:hAnsi="Times New Roman" w:cs="Times New Roman"/>
          <w:b/>
          <w:color w:val="FF0000"/>
          <w:sz w:val="14"/>
          <w:szCs w:val="1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50067">
        <w:rPr>
          <w:rFonts w:ascii="Times New Roman" w:hAnsi="Times New Roman" w:cs="Times New Roman"/>
          <w:b/>
          <w:sz w:val="24"/>
          <w:szCs w:val="24"/>
        </w:rPr>
        <w:tab/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>Ово</w:t>
      </w:r>
      <w:r w:rsidR="00150067" w:rsidRPr="00AA1E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D22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 xml:space="preserve">ешење објавити у </w:t>
      </w:r>
      <w:r w:rsidR="00A4007E">
        <w:rPr>
          <w:rFonts w:ascii="Times New Roman" w:hAnsi="Times New Roman" w:cs="Times New Roman"/>
          <w:sz w:val="24"/>
          <w:szCs w:val="24"/>
        </w:rPr>
        <w:t>„</w:t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>Службеном листу општине Инђија</w:t>
      </w:r>
      <w:r w:rsidR="00A4007E">
        <w:rPr>
          <w:rFonts w:ascii="Times New Roman" w:hAnsi="Times New Roman" w:cs="Times New Roman"/>
          <w:sz w:val="24"/>
          <w:szCs w:val="24"/>
        </w:rPr>
        <w:t>“</w:t>
      </w:r>
      <w:r w:rsidR="00AA1E12" w:rsidRPr="00AA1E1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5FB6" w:rsidRDefault="006A5FB6" w:rsidP="00150067">
      <w:pPr>
        <w:spacing w:after="0"/>
        <w:jc w:val="both"/>
        <w:rPr>
          <w:rFonts w:ascii="Times New Roman" w:hAnsi="Times New Roman" w:cs="Times New Roman"/>
          <w:color w:val="FF0000"/>
          <w:sz w:val="14"/>
          <w:szCs w:val="14"/>
          <w:lang w:val="sr-Cyrl-RS"/>
        </w:rPr>
      </w:pPr>
    </w:p>
    <w:p w:rsidR="00151619" w:rsidRDefault="00151619" w:rsidP="00150067">
      <w:pPr>
        <w:spacing w:after="0"/>
        <w:jc w:val="both"/>
        <w:rPr>
          <w:rFonts w:ascii="Times New Roman" w:hAnsi="Times New Roman" w:cs="Times New Roman"/>
          <w:color w:val="FF0000"/>
          <w:sz w:val="14"/>
          <w:szCs w:val="14"/>
          <w:lang w:val="sr-Cyrl-RS"/>
        </w:rPr>
      </w:pPr>
    </w:p>
    <w:p w:rsidR="00162E4A" w:rsidRPr="00162E4A" w:rsidRDefault="00162E4A" w:rsidP="00150067">
      <w:pPr>
        <w:spacing w:after="0"/>
        <w:jc w:val="both"/>
        <w:rPr>
          <w:rFonts w:ascii="Times New Roman" w:hAnsi="Times New Roman" w:cs="Times New Roman"/>
          <w:color w:val="FF0000"/>
          <w:sz w:val="14"/>
          <w:szCs w:val="14"/>
        </w:rPr>
      </w:pPr>
      <w:bookmarkStart w:id="0" w:name="_GoBack"/>
      <w:bookmarkEnd w:id="0"/>
    </w:p>
    <w:p w:rsidR="00150067" w:rsidRPr="00150067" w:rsidRDefault="00150067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0067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</w:t>
      </w:r>
    </w:p>
    <w:p w:rsidR="006A5FB6" w:rsidRPr="00823A97" w:rsidRDefault="00823A97" w:rsidP="0015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ОПШТИНА ИНЂИЈА</w:t>
      </w:r>
    </w:p>
    <w:p w:rsidR="006A5FB6" w:rsidRDefault="006A5FB6" w:rsidP="00150067">
      <w:pPr>
        <w:spacing w:after="0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</w:p>
    <w:p w:rsidR="006A5FB6" w:rsidRPr="006A5FB6" w:rsidRDefault="006A5FB6" w:rsidP="00150067">
      <w:pPr>
        <w:spacing w:after="0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</w:p>
    <w:p w:rsidR="00150067" w:rsidRPr="00151619" w:rsidRDefault="00823A97" w:rsidP="0015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D32DA"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>Број: 66-</w:t>
      </w:r>
      <w:r w:rsidR="00694B81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150067"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A77445"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150067"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150067" w:rsidRPr="00151619">
        <w:rPr>
          <w:rFonts w:ascii="Times New Roman" w:hAnsi="Times New Roman" w:cs="Times New Roman"/>
          <w:b/>
          <w:sz w:val="24"/>
          <w:szCs w:val="24"/>
        </w:rPr>
        <w:t>II</w:t>
      </w:r>
      <w:r w:rsidR="00AA1E12" w:rsidRPr="00151619">
        <w:rPr>
          <w:rFonts w:ascii="Times New Roman" w:hAnsi="Times New Roman" w:cs="Times New Roman"/>
          <w:b/>
          <w:sz w:val="24"/>
          <w:szCs w:val="24"/>
        </w:rPr>
        <w:t>I</w:t>
      </w:r>
      <w:r w:rsidR="00150067"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</w:t>
      </w:r>
      <w:r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151619"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Председник</w:t>
      </w:r>
      <w:r w:rsidR="00150067"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:rsidR="00150067" w:rsidRPr="00151619" w:rsidRDefault="00823A97" w:rsidP="00150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E453C"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3E453C" w:rsidRPr="00151619">
        <w:rPr>
          <w:rFonts w:ascii="Times New Roman" w:hAnsi="Times New Roman" w:cs="Times New Roman"/>
          <w:b/>
          <w:sz w:val="24"/>
          <w:szCs w:val="24"/>
        </w:rPr>
        <w:t>a</w:t>
      </w:r>
      <w:r w:rsidR="003E453C"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>тум</w:t>
      </w:r>
      <w:r w:rsidR="00150067"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694B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25.јануар </w:t>
      </w:r>
      <w:r w:rsidR="00A77445"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>2018</w:t>
      </w:r>
      <w:r w:rsidR="00150067"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године              </w:t>
      </w:r>
      <w:r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94B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A77445"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Владимир Гак   </w:t>
      </w:r>
      <w:r w:rsidR="00BD78BE" w:rsidRPr="00151619">
        <w:rPr>
          <w:rFonts w:ascii="Times New Roman" w:hAnsi="Times New Roman" w:cs="Times New Roman"/>
          <w:b/>
          <w:sz w:val="24"/>
          <w:szCs w:val="24"/>
        </w:rPr>
        <w:tab/>
      </w:r>
      <w:r w:rsidR="00BD78BE" w:rsidRPr="00151619">
        <w:rPr>
          <w:rFonts w:ascii="Times New Roman" w:hAnsi="Times New Roman" w:cs="Times New Roman"/>
          <w:b/>
          <w:sz w:val="24"/>
          <w:szCs w:val="24"/>
        </w:rPr>
        <w:tab/>
      </w:r>
      <w:r w:rsidR="00150067"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</w:t>
      </w:r>
    </w:p>
    <w:p w:rsidR="003E453C" w:rsidRDefault="00823A97" w:rsidP="00892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50067" w:rsidRPr="00151619">
        <w:rPr>
          <w:rFonts w:ascii="Times New Roman" w:hAnsi="Times New Roman" w:cs="Times New Roman"/>
          <w:b/>
          <w:sz w:val="24"/>
          <w:szCs w:val="24"/>
          <w:lang w:val="sr-Cyrl-RS"/>
        </w:rPr>
        <w:t>Инђија</w:t>
      </w:r>
      <w:r w:rsidR="00150067" w:rsidRPr="00BD78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</w:t>
      </w:r>
      <w:r w:rsidR="00104E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</w:t>
      </w:r>
      <w:r w:rsidR="00D1559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892EF9" w:rsidRDefault="00892EF9" w:rsidP="00892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1619" w:rsidRDefault="00151619" w:rsidP="00892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1619" w:rsidRDefault="00151619" w:rsidP="00892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1619" w:rsidRDefault="00151619" w:rsidP="00892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1619" w:rsidRDefault="00151619" w:rsidP="00892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1619" w:rsidRPr="00892EF9" w:rsidRDefault="00151619" w:rsidP="00892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67F0" w:rsidRDefault="000567F0" w:rsidP="00D1559C">
      <w:pPr>
        <w:spacing w:after="0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F94229" w:rsidRDefault="00F94229" w:rsidP="00D1559C">
      <w:pPr>
        <w:spacing w:after="0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6A5FB6" w:rsidRDefault="006A5FB6" w:rsidP="00D1559C">
      <w:pPr>
        <w:spacing w:after="0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6A5FB6" w:rsidRDefault="006A5FB6" w:rsidP="00D1559C">
      <w:pPr>
        <w:spacing w:after="0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823A97" w:rsidRDefault="00823A97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62E4A" w:rsidRDefault="00162E4A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62E4A" w:rsidRPr="00162E4A" w:rsidRDefault="00162E4A" w:rsidP="00D1559C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4007E" w:rsidRPr="006F4D45" w:rsidRDefault="00AB2743" w:rsidP="00D1559C">
      <w:pPr>
        <w:spacing w:after="0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AB2743">
        <w:rPr>
          <w:rFonts w:ascii="Times New Roman" w:eastAsia="Calibri" w:hAnsi="Times New Roman" w:cs="Times New Roman"/>
          <w:b/>
          <w:lang w:val="sr-Cyrl-RS"/>
        </w:rPr>
        <w:lastRenderedPageBreak/>
        <w:t>ОБРАЗЛОЖЕЊЕ</w:t>
      </w:r>
    </w:p>
    <w:p w:rsidR="00D1559C" w:rsidRDefault="00D1559C" w:rsidP="002F35A9">
      <w:pPr>
        <w:spacing w:after="0"/>
        <w:ind w:firstLine="709"/>
        <w:jc w:val="both"/>
        <w:rPr>
          <w:rFonts w:ascii="Times New Roman" w:eastAsia="Calibri" w:hAnsi="Times New Roman" w:cs="Times New Roman"/>
          <w:lang w:val="sr-Cyrl-CS"/>
        </w:rPr>
      </w:pPr>
    </w:p>
    <w:p w:rsidR="00AB2743" w:rsidRPr="006F3360" w:rsidRDefault="00AB2743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Правни основ за доношење </w:t>
      </w:r>
      <w:r w:rsidR="00AA1E12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>Решења</w:t>
      </w:r>
      <w:r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</w:t>
      </w:r>
      <w:r w:rsidR="00E70FDE">
        <w:rPr>
          <w:rFonts w:ascii="Times New Roman" w:eastAsia="Calibri" w:hAnsi="Times New Roman" w:cs="Times New Roman"/>
          <w:sz w:val="24"/>
          <w:szCs w:val="24"/>
          <w:lang w:val="sr-Cyrl-CS"/>
        </w:rPr>
        <w:t>одбијању</w:t>
      </w:r>
      <w:r w:rsidR="00CA6EAE"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6F4D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предложених </w:t>
      </w:r>
      <w:r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годишњих програма </w:t>
      </w:r>
      <w:r w:rsidR="006F4D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спортских организација </w:t>
      </w:r>
      <w:r w:rsidR="00B51620">
        <w:rPr>
          <w:rFonts w:ascii="Times New Roman" w:eastAsia="Calibri" w:hAnsi="Times New Roman" w:cs="Times New Roman"/>
          <w:sz w:val="24"/>
          <w:szCs w:val="24"/>
          <w:lang w:val="sr-Cyrl-CS"/>
        </w:rPr>
        <w:t>за финансирање или суфинансирање потреба и интереса грађана у области спорта</w:t>
      </w:r>
      <w:r w:rsidR="006F4D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51620">
        <w:rPr>
          <w:rFonts w:ascii="Times New Roman" w:eastAsia="Calibri" w:hAnsi="Times New Roman" w:cs="Times New Roman"/>
          <w:sz w:val="24"/>
          <w:szCs w:val="24"/>
          <w:lang w:val="sr-Cyrl-CS"/>
        </w:rPr>
        <w:t>из буџета општине Инђија за 2018.</w:t>
      </w:r>
      <w:r w:rsidR="0015161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51620">
        <w:rPr>
          <w:rFonts w:ascii="Times New Roman" w:eastAsia="Calibri" w:hAnsi="Times New Roman" w:cs="Times New Roman"/>
          <w:sz w:val="24"/>
          <w:szCs w:val="24"/>
          <w:lang w:val="sr-Cyrl-CS"/>
        </w:rPr>
        <w:t>годину</w:t>
      </w:r>
      <w:r w:rsidRPr="0005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садржан  је </w:t>
      </w:r>
      <w:r w:rsidRPr="009571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="00B51620" w:rsidRPr="009571D5">
        <w:rPr>
          <w:rFonts w:ascii="Times New Roman" w:eastAsia="Calibri" w:hAnsi="Times New Roman" w:cs="Times New Roman"/>
          <w:sz w:val="24"/>
          <w:szCs w:val="24"/>
          <w:lang w:val="sr-Cyrl-CS"/>
        </w:rPr>
        <w:t>члану</w:t>
      </w:r>
      <w:r w:rsidRPr="009571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571D5" w:rsidRPr="009571D5">
        <w:rPr>
          <w:rFonts w:ascii="Times New Roman" w:eastAsia="Calibri" w:hAnsi="Times New Roman" w:cs="Times New Roman"/>
          <w:sz w:val="24"/>
          <w:szCs w:val="24"/>
          <w:lang w:val="sr-Cyrl-RS"/>
        </w:rPr>
        <w:t>30. став 4</w:t>
      </w:r>
      <w:r w:rsidR="00E70FDE" w:rsidRPr="009571D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04E7E" w:rsidRPr="00957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EAE" w:rsidRPr="009571D5">
        <w:rPr>
          <w:rFonts w:ascii="Times New Roman" w:hAnsi="Times New Roman" w:cs="Times New Roman"/>
          <w:sz w:val="24"/>
          <w:szCs w:val="24"/>
          <w:lang w:val="sr-Cyrl-RS"/>
        </w:rPr>
        <w:t>Правилника о ближим</w:t>
      </w:r>
      <w:r w:rsidR="00CA6EAE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 </w:t>
      </w:r>
      <w:r w:rsidR="00CA6EAE" w:rsidRPr="000567F0">
        <w:rPr>
          <w:rFonts w:ascii="Times New Roman" w:hAnsi="Times New Roman" w:cs="Times New Roman"/>
          <w:sz w:val="24"/>
          <w:szCs w:val="24"/>
        </w:rPr>
        <w:t>(„Службени</w:t>
      </w:r>
      <w:r w:rsidR="00B179B3" w:rsidRPr="000567F0">
        <w:rPr>
          <w:rFonts w:ascii="Times New Roman" w:hAnsi="Times New Roman" w:cs="Times New Roman"/>
          <w:sz w:val="24"/>
          <w:szCs w:val="24"/>
        </w:rPr>
        <w:t xml:space="preserve"> лист општине Инђија“, број</w:t>
      </w:r>
      <w:r w:rsidR="00B179B3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3A97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B179B3" w:rsidRPr="000567F0">
        <w:rPr>
          <w:rFonts w:ascii="Times New Roman" w:hAnsi="Times New Roman" w:cs="Times New Roman"/>
          <w:sz w:val="24"/>
          <w:szCs w:val="24"/>
          <w:lang w:val="sr-Cyrl-RS"/>
        </w:rPr>
        <w:t>/17</w:t>
      </w:r>
      <w:r w:rsidR="00CA6EAE" w:rsidRPr="000567F0">
        <w:rPr>
          <w:rFonts w:ascii="Times New Roman" w:hAnsi="Times New Roman" w:cs="Times New Roman"/>
          <w:sz w:val="24"/>
          <w:szCs w:val="24"/>
        </w:rPr>
        <w:t>)</w:t>
      </w:r>
      <w:r w:rsidR="006F33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6EAE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којим је утврђено да Општинско веће, на </w:t>
      </w:r>
      <w:r w:rsidR="006B4C39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CA6EAE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0FDE">
        <w:rPr>
          <w:rFonts w:ascii="Times New Roman" w:hAnsi="Times New Roman" w:cs="Times New Roman"/>
          <w:sz w:val="24"/>
          <w:szCs w:val="24"/>
          <w:lang w:val="sr-Cyrl-RS"/>
        </w:rPr>
        <w:t>Комисије</w:t>
      </w:r>
      <w:r w:rsidR="00CA6EAE"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0FDE">
        <w:rPr>
          <w:rFonts w:ascii="Times New Roman" w:hAnsi="Times New Roman" w:cs="Times New Roman"/>
          <w:sz w:val="24"/>
          <w:szCs w:val="24"/>
          <w:lang w:val="sr-Cyrl-RS"/>
        </w:rPr>
        <w:t>доноси одлуку о одбијању програма</w:t>
      </w:r>
      <w:r w:rsidR="006B4C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0FDE">
        <w:rPr>
          <w:rFonts w:ascii="Times New Roman" w:hAnsi="Times New Roman" w:cs="Times New Roman"/>
          <w:sz w:val="24"/>
          <w:szCs w:val="24"/>
          <w:lang w:val="sr-Cyrl-RS"/>
        </w:rPr>
        <w:t xml:space="preserve"> укол</w:t>
      </w:r>
      <w:r w:rsidR="006F4D4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70FDE">
        <w:rPr>
          <w:rFonts w:ascii="Times New Roman" w:hAnsi="Times New Roman" w:cs="Times New Roman"/>
          <w:sz w:val="24"/>
          <w:szCs w:val="24"/>
          <w:lang w:val="sr-Cyrl-RS"/>
        </w:rPr>
        <w:t>ко је предлог</w:t>
      </w:r>
      <w:r w:rsidR="006F4D45">
        <w:rPr>
          <w:rFonts w:ascii="Times New Roman" w:hAnsi="Times New Roman" w:cs="Times New Roman"/>
          <w:sz w:val="24"/>
          <w:szCs w:val="24"/>
          <w:lang w:val="sr-Cyrl-RS"/>
        </w:rPr>
        <w:t xml:space="preserve"> годишњег</w:t>
      </w:r>
      <w:r w:rsidR="00E70FDE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 искључ</w:t>
      </w:r>
      <w:r w:rsidR="006F4D45">
        <w:rPr>
          <w:rFonts w:ascii="Times New Roman" w:hAnsi="Times New Roman" w:cs="Times New Roman"/>
          <w:sz w:val="24"/>
          <w:szCs w:val="24"/>
          <w:lang w:val="sr-Cyrl-RS"/>
        </w:rPr>
        <w:t>ен из евалуационог процеса у ск</w:t>
      </w:r>
      <w:r w:rsidR="00E70FD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6F4D4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70FDE">
        <w:rPr>
          <w:rFonts w:ascii="Times New Roman" w:hAnsi="Times New Roman" w:cs="Times New Roman"/>
          <w:sz w:val="24"/>
          <w:szCs w:val="24"/>
          <w:lang w:val="sr-Cyrl-RS"/>
        </w:rPr>
        <w:t xml:space="preserve">ду са </w:t>
      </w:r>
      <w:r w:rsidR="006B4C39">
        <w:rPr>
          <w:rFonts w:ascii="Times New Roman" w:hAnsi="Times New Roman" w:cs="Times New Roman"/>
          <w:sz w:val="24"/>
          <w:szCs w:val="24"/>
          <w:lang w:val="sr-Cyrl-RS"/>
        </w:rPr>
        <w:t>чланом 25. став</w:t>
      </w:r>
      <w:r w:rsidR="006F3360" w:rsidRPr="009571D5">
        <w:rPr>
          <w:rFonts w:ascii="Times New Roman" w:hAnsi="Times New Roman" w:cs="Times New Roman"/>
          <w:sz w:val="24"/>
          <w:szCs w:val="24"/>
          <w:lang w:val="sr-Cyrl-RS"/>
        </w:rPr>
        <w:t xml:space="preserve"> 3. и 4.</w:t>
      </w:r>
      <w:r w:rsidR="00E70FDE" w:rsidRPr="00957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4C39">
        <w:rPr>
          <w:rFonts w:ascii="Times New Roman" w:hAnsi="Times New Roman" w:cs="Times New Roman"/>
          <w:sz w:val="24"/>
          <w:szCs w:val="24"/>
          <w:lang w:val="sr-Cyrl-RS"/>
        </w:rPr>
        <w:t xml:space="preserve">и чланом 26. став 3. и 4. </w:t>
      </w:r>
      <w:r w:rsidR="00E70FDE" w:rsidRPr="009571D5">
        <w:rPr>
          <w:rFonts w:ascii="Times New Roman" w:hAnsi="Times New Roman" w:cs="Times New Roman"/>
          <w:sz w:val="24"/>
          <w:szCs w:val="24"/>
          <w:lang w:val="sr-Cyrl-RS"/>
        </w:rPr>
        <w:t>Правилника.</w:t>
      </w:r>
      <w:r w:rsidR="00E70F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B4C39" w:rsidRPr="000567F0" w:rsidRDefault="006B4C39" w:rsidP="006B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Након извршеног стручног прегледа и оцене поднетих предлога годишњих програма, Комисија је,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22. јануара </w:t>
      </w:r>
      <w:r w:rsidRPr="000567F0">
        <w:rPr>
          <w:rFonts w:ascii="Times New Roman" w:hAnsi="Times New Roman" w:cs="Times New Roman"/>
          <w:sz w:val="24"/>
          <w:szCs w:val="24"/>
          <w:lang w:val="sr-Cyrl-RS"/>
        </w:rPr>
        <w:t>2018.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 сачинила обједињени предлог годишњих програма у области спорта на територији Општине за буџетску 2018. годину, предложила износ средстава за сваки појединачни програм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предлог о одбијању предложених годишњих програма који нису испунили критеријуме у складу са чл. 25. став 3. и 5. Правилника, </w:t>
      </w:r>
      <w:r w:rsidRPr="000567F0">
        <w:rPr>
          <w:rFonts w:ascii="Times New Roman" w:hAnsi="Times New Roman" w:cs="Times New Roman"/>
          <w:sz w:val="24"/>
          <w:szCs w:val="24"/>
          <w:lang w:val="sr-Cyrl-RS"/>
        </w:rPr>
        <w:t>и доставила их Општинском већу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даљу надлежност</w:t>
      </w:r>
      <w:r w:rsidRPr="000567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70FDE" w:rsidRDefault="002F4029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1D5"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="00E70FDE" w:rsidRPr="009571D5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3F5655" w:rsidRPr="009571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571D5">
        <w:rPr>
          <w:rFonts w:ascii="Times New Roman" w:hAnsi="Times New Roman" w:cs="Times New Roman"/>
          <w:sz w:val="24"/>
          <w:szCs w:val="24"/>
          <w:lang w:val="sr-Cyrl-RS"/>
        </w:rPr>
        <w:t xml:space="preserve">став 1. и 2. </w:t>
      </w:r>
      <w:r w:rsidRPr="009571D5">
        <w:rPr>
          <w:rFonts w:ascii="Times New Roman" w:hAnsi="Times New Roman" w:cs="Times New Roman"/>
          <w:sz w:val="24"/>
          <w:szCs w:val="24"/>
          <w:lang w:val="sr-Cyrl-RS"/>
        </w:rPr>
        <w:t>Правилника</w:t>
      </w:r>
      <w:r w:rsidR="00CA6EAE" w:rsidRPr="009571D5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прописано је </w:t>
      </w:r>
      <w:r w:rsidRPr="009571D5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CA6EAE" w:rsidRPr="00957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0FDE" w:rsidRPr="009571D5">
        <w:rPr>
          <w:rFonts w:ascii="Times New Roman" w:hAnsi="Times New Roman" w:cs="Times New Roman"/>
          <w:sz w:val="24"/>
          <w:szCs w:val="24"/>
          <w:lang w:val="sr-Cyrl-RS"/>
        </w:rPr>
        <w:t>се процена квалитета годишњих и посебних програма организација у области спорта</w:t>
      </w:r>
      <w:r w:rsidR="006F4D45" w:rsidRPr="009571D5">
        <w:rPr>
          <w:rFonts w:ascii="Times New Roman" w:hAnsi="Times New Roman" w:cs="Times New Roman"/>
          <w:sz w:val="24"/>
          <w:szCs w:val="24"/>
          <w:lang w:val="sr-Cyrl-RS"/>
        </w:rPr>
        <w:t xml:space="preserve"> врши према</w:t>
      </w:r>
      <w:r w:rsidR="006F4D45">
        <w:rPr>
          <w:rFonts w:ascii="Times New Roman" w:hAnsi="Times New Roman" w:cs="Times New Roman"/>
          <w:sz w:val="24"/>
          <w:szCs w:val="24"/>
          <w:lang w:val="sr-Cyrl-RS"/>
        </w:rPr>
        <w:t xml:space="preserve"> критеријумима који су подељени на секције и подсекције, с тим да свака подсекција има оцену од 1 (један) до 5 (пет). </w:t>
      </w:r>
      <w:r w:rsidR="006F4D45" w:rsidRPr="009571D5">
        <w:rPr>
          <w:rFonts w:ascii="Times New Roman" w:hAnsi="Times New Roman" w:cs="Times New Roman"/>
          <w:sz w:val="24"/>
          <w:szCs w:val="24"/>
          <w:lang w:val="sr-Cyrl-RS"/>
        </w:rPr>
        <w:t>Чланом 25. став 3. Правилника, прописано је да ако је укупан збир у секцији 1 нижи од оцене „одговарајуће“ (12 поена), предлог програма се искључује из евалуационог процеса. Чланом 25. став 4. Правилника, прописано је да ако је укупан збир у секцији 2 нижи од оцене „добар“ (15 поена), предлог програма се искључује из евалуационог процеса. Чланом 25. став 5. Правилника, прописано</w:t>
      </w:r>
      <w:r w:rsidR="006F4D45">
        <w:rPr>
          <w:rFonts w:ascii="Times New Roman" w:hAnsi="Times New Roman" w:cs="Times New Roman"/>
          <w:sz w:val="24"/>
          <w:szCs w:val="24"/>
          <w:lang w:val="sr-Cyrl-RS"/>
        </w:rPr>
        <w:t xml:space="preserve"> је да само предлози </w:t>
      </w:r>
      <w:r w:rsidR="00892EF9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који </w:t>
      </w:r>
      <w:r w:rsidR="009571D5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разматрања од стране Комисије </w:t>
      </w:r>
      <w:r w:rsidR="00892EF9">
        <w:rPr>
          <w:rFonts w:ascii="Times New Roman" w:hAnsi="Times New Roman" w:cs="Times New Roman"/>
          <w:sz w:val="24"/>
          <w:szCs w:val="24"/>
          <w:lang w:val="sr-Cyrl-RS"/>
        </w:rPr>
        <w:t xml:space="preserve">буду имали више од 50 (педесет) бодова биће узети у разматрање приликом доделе средстава. </w:t>
      </w:r>
    </w:p>
    <w:p w:rsidR="002F4029" w:rsidRDefault="006630A5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0F7CC7" w:rsidRPr="000F7CC7">
        <w:rPr>
          <w:rFonts w:ascii="Times New Roman" w:hAnsi="Times New Roman" w:cs="Times New Roman"/>
          <w:sz w:val="24"/>
          <w:szCs w:val="24"/>
          <w:lang w:val="sr-Cyrl-RS"/>
        </w:rPr>
        <w:t>Комисије за доделу средстава</w:t>
      </w:r>
      <w:r w:rsidRPr="000F7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CC7">
        <w:rPr>
          <w:rFonts w:ascii="Times New Roman" w:hAnsi="Times New Roman" w:cs="Times New Roman"/>
          <w:sz w:val="24"/>
          <w:szCs w:val="24"/>
          <w:lang w:val="sr-Cyrl-RS"/>
        </w:rPr>
        <w:t>у области спорта</w:t>
      </w:r>
      <w:r w:rsidR="000F7CC7" w:rsidRPr="00162E4A">
        <w:rPr>
          <w:rFonts w:ascii="Times New Roman" w:hAnsi="Times New Roman" w:cs="Times New Roman"/>
          <w:sz w:val="24"/>
          <w:szCs w:val="24"/>
          <w:lang w:val="sr-Cyrl-RS"/>
        </w:rPr>
        <w:t xml:space="preserve">, бр. </w:t>
      </w:r>
      <w:r w:rsidR="00162E4A" w:rsidRPr="00162E4A">
        <w:rPr>
          <w:rFonts w:ascii="Times New Roman" w:hAnsi="Times New Roman" w:cs="Times New Roman"/>
          <w:sz w:val="24"/>
          <w:szCs w:val="24"/>
          <w:lang w:val="sr-Cyrl-RS"/>
        </w:rPr>
        <w:t>66-3/2018-</w:t>
      </w:r>
      <w:r w:rsidR="00162E4A" w:rsidRPr="00162E4A">
        <w:rPr>
          <w:rFonts w:ascii="Times New Roman" w:hAnsi="Times New Roman" w:cs="Times New Roman"/>
          <w:sz w:val="24"/>
          <w:szCs w:val="24"/>
        </w:rPr>
        <w:t>III</w:t>
      </w:r>
      <w:r w:rsidR="000F7CC7" w:rsidRPr="00162E4A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6B4C39">
        <w:rPr>
          <w:rFonts w:ascii="Times New Roman" w:hAnsi="Times New Roman" w:cs="Times New Roman"/>
          <w:sz w:val="24"/>
          <w:szCs w:val="24"/>
        </w:rPr>
        <w:t>22.</w:t>
      </w:r>
      <w:r w:rsidR="006B4C39">
        <w:rPr>
          <w:rFonts w:ascii="Times New Roman" w:hAnsi="Times New Roman" w:cs="Times New Roman"/>
          <w:sz w:val="24"/>
          <w:szCs w:val="24"/>
          <w:lang w:val="sr-Cyrl-RS"/>
        </w:rPr>
        <w:t xml:space="preserve"> јануара </w:t>
      </w:r>
      <w:r w:rsidR="000F7CC7">
        <w:rPr>
          <w:rFonts w:ascii="Times New Roman" w:hAnsi="Times New Roman" w:cs="Times New Roman"/>
          <w:sz w:val="24"/>
          <w:szCs w:val="24"/>
          <w:lang w:val="sr-Cyrl-RS"/>
        </w:rPr>
        <w:t>2018.године</w:t>
      </w:r>
      <w:r w:rsidR="000205EF" w:rsidRPr="000567F0">
        <w:rPr>
          <w:rFonts w:ascii="Times New Roman" w:hAnsi="Times New Roman" w:cs="Times New Roman"/>
          <w:sz w:val="24"/>
          <w:szCs w:val="24"/>
          <w:lang w:val="sr-Cyrl-RS"/>
        </w:rPr>
        <w:t>, саставни је део м</w:t>
      </w:r>
      <w:r w:rsidR="009D24C2" w:rsidRPr="000567F0">
        <w:rPr>
          <w:rFonts w:ascii="Times New Roman" w:hAnsi="Times New Roman" w:cs="Times New Roman"/>
          <w:sz w:val="24"/>
          <w:szCs w:val="24"/>
          <w:lang w:val="sr-Cyrl-RS"/>
        </w:rPr>
        <w:t>атеријала у прилогу предлога овог Решења</w:t>
      </w:r>
      <w:r w:rsidR="000205EF" w:rsidRPr="000567F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630A5" w:rsidRDefault="006630A5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FB6" w:rsidRDefault="006A5FB6" w:rsidP="0005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30A5" w:rsidRPr="006A5FB6" w:rsidRDefault="006630A5" w:rsidP="00663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5F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Општинска управа општине Инђија, </w:t>
      </w:r>
    </w:p>
    <w:p w:rsidR="009D24C2" w:rsidRPr="00F94229" w:rsidRDefault="00BD32DA" w:rsidP="009D24C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 w:rsidR="00D1559C">
        <w:rPr>
          <w:rFonts w:ascii="Times New Roman" w:eastAsia="Calibri" w:hAnsi="Times New Roman" w:cs="Times New Roman"/>
          <w:lang w:val="sr-Cyrl-CS"/>
        </w:rPr>
        <w:tab/>
      </w:r>
      <w:r w:rsidR="00A4007E">
        <w:rPr>
          <w:rFonts w:ascii="Times New Roman" w:eastAsia="Calibri" w:hAnsi="Times New Roman" w:cs="Times New Roman"/>
        </w:rPr>
        <w:tab/>
      </w:r>
      <w:r w:rsidR="009D24C2" w:rsidRPr="00F9422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Одељење за друшт</w:t>
      </w:r>
      <w:r w:rsidRPr="00F9422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</w:t>
      </w:r>
      <w:r w:rsidR="009D24C2" w:rsidRPr="00F9422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ене делатности</w:t>
      </w:r>
    </w:p>
    <w:p w:rsidR="00AB2743" w:rsidRDefault="00AF5A6A" w:rsidP="00AF5A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lang w:val="sr-Cyrl-CS"/>
        </w:rPr>
        <w:t xml:space="preserve"> </w:t>
      </w:r>
      <w:r w:rsidR="00AB2743" w:rsidRPr="00AB2743">
        <w:rPr>
          <w:rFonts w:ascii="Times New Roman" w:eastAsia="Calibri" w:hAnsi="Times New Roman" w:cs="Times New Roman"/>
          <w:lang w:val="sr-Cyrl-CS"/>
        </w:rPr>
        <w:tab/>
      </w:r>
    </w:p>
    <w:p w:rsidR="00AB2743" w:rsidRPr="00AB2743" w:rsidRDefault="00AB2743" w:rsidP="00AB27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2743" w:rsidRPr="00585746" w:rsidRDefault="00AB2743" w:rsidP="00AB27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11DB2" w:rsidRPr="00670850" w:rsidRDefault="00DA72B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11DB2" w:rsidRPr="00670850" w:rsidSect="001B07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BE" w:rsidRDefault="00DA72BE" w:rsidP="00BD32DA">
      <w:pPr>
        <w:spacing w:after="0" w:line="240" w:lineRule="auto"/>
      </w:pPr>
      <w:r>
        <w:separator/>
      </w:r>
    </w:p>
  </w:endnote>
  <w:endnote w:type="continuationSeparator" w:id="0">
    <w:p w:rsidR="00DA72BE" w:rsidRDefault="00DA72BE" w:rsidP="00BD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DA" w:rsidRDefault="00BD3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BE" w:rsidRDefault="00DA72BE" w:rsidP="00BD32DA">
      <w:pPr>
        <w:spacing w:after="0" w:line="240" w:lineRule="auto"/>
      </w:pPr>
      <w:r>
        <w:separator/>
      </w:r>
    </w:p>
  </w:footnote>
  <w:footnote w:type="continuationSeparator" w:id="0">
    <w:p w:rsidR="00DA72BE" w:rsidRDefault="00DA72BE" w:rsidP="00BD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0"/>
    <w:rsid w:val="000205EF"/>
    <w:rsid w:val="000567F0"/>
    <w:rsid w:val="000C02B8"/>
    <w:rsid w:val="000C5FE7"/>
    <w:rsid w:val="000F4AE6"/>
    <w:rsid w:val="000F757B"/>
    <w:rsid w:val="000F7CC7"/>
    <w:rsid w:val="00104E7E"/>
    <w:rsid w:val="00136BC3"/>
    <w:rsid w:val="00150067"/>
    <w:rsid w:val="00151619"/>
    <w:rsid w:val="00152C46"/>
    <w:rsid w:val="00162E4A"/>
    <w:rsid w:val="001B0726"/>
    <w:rsid w:val="00206992"/>
    <w:rsid w:val="002444EE"/>
    <w:rsid w:val="00256F68"/>
    <w:rsid w:val="00291E65"/>
    <w:rsid w:val="00292B1B"/>
    <w:rsid w:val="002D6BD4"/>
    <w:rsid w:val="002F35A9"/>
    <w:rsid w:val="002F4029"/>
    <w:rsid w:val="00326CA8"/>
    <w:rsid w:val="00335429"/>
    <w:rsid w:val="003644BE"/>
    <w:rsid w:val="00372D53"/>
    <w:rsid w:val="00396E00"/>
    <w:rsid w:val="003B1CC1"/>
    <w:rsid w:val="003D5141"/>
    <w:rsid w:val="003E453C"/>
    <w:rsid w:val="003F5655"/>
    <w:rsid w:val="003F7233"/>
    <w:rsid w:val="004062F0"/>
    <w:rsid w:val="004372AF"/>
    <w:rsid w:val="00460666"/>
    <w:rsid w:val="004763ED"/>
    <w:rsid w:val="00485B0A"/>
    <w:rsid w:val="005520A8"/>
    <w:rsid w:val="0058552F"/>
    <w:rsid w:val="005C7D22"/>
    <w:rsid w:val="005D1B0F"/>
    <w:rsid w:val="005F051F"/>
    <w:rsid w:val="005F1232"/>
    <w:rsid w:val="006172AA"/>
    <w:rsid w:val="006630A5"/>
    <w:rsid w:val="00670850"/>
    <w:rsid w:val="006718F0"/>
    <w:rsid w:val="006904AF"/>
    <w:rsid w:val="00694B81"/>
    <w:rsid w:val="00696EC5"/>
    <w:rsid w:val="006A5FB6"/>
    <w:rsid w:val="006B4C39"/>
    <w:rsid w:val="006D0315"/>
    <w:rsid w:val="006D2F60"/>
    <w:rsid w:val="006E7882"/>
    <w:rsid w:val="006F3360"/>
    <w:rsid w:val="006F4D45"/>
    <w:rsid w:val="00727D7B"/>
    <w:rsid w:val="007706D3"/>
    <w:rsid w:val="00784FBB"/>
    <w:rsid w:val="007F2E89"/>
    <w:rsid w:val="008115EE"/>
    <w:rsid w:val="00823A97"/>
    <w:rsid w:val="008640AA"/>
    <w:rsid w:val="00875D07"/>
    <w:rsid w:val="008819B3"/>
    <w:rsid w:val="00892EF9"/>
    <w:rsid w:val="00906D19"/>
    <w:rsid w:val="00914582"/>
    <w:rsid w:val="009376F2"/>
    <w:rsid w:val="009551C5"/>
    <w:rsid w:val="009571D5"/>
    <w:rsid w:val="009A7636"/>
    <w:rsid w:val="009D24C2"/>
    <w:rsid w:val="009D2C7C"/>
    <w:rsid w:val="00A11371"/>
    <w:rsid w:val="00A30DAF"/>
    <w:rsid w:val="00A4007E"/>
    <w:rsid w:val="00A418DA"/>
    <w:rsid w:val="00A77445"/>
    <w:rsid w:val="00A83D29"/>
    <w:rsid w:val="00AA1E12"/>
    <w:rsid w:val="00AB2743"/>
    <w:rsid w:val="00AB346A"/>
    <w:rsid w:val="00AF0052"/>
    <w:rsid w:val="00AF5A6A"/>
    <w:rsid w:val="00B179B3"/>
    <w:rsid w:val="00B51620"/>
    <w:rsid w:val="00B61B50"/>
    <w:rsid w:val="00B73279"/>
    <w:rsid w:val="00BD32DA"/>
    <w:rsid w:val="00BD78BE"/>
    <w:rsid w:val="00C03703"/>
    <w:rsid w:val="00C228A4"/>
    <w:rsid w:val="00C81B1E"/>
    <w:rsid w:val="00CA081F"/>
    <w:rsid w:val="00CA6EAE"/>
    <w:rsid w:val="00CA732A"/>
    <w:rsid w:val="00CF233C"/>
    <w:rsid w:val="00D10164"/>
    <w:rsid w:val="00D1559C"/>
    <w:rsid w:val="00D74D17"/>
    <w:rsid w:val="00D8601F"/>
    <w:rsid w:val="00DA72BE"/>
    <w:rsid w:val="00DA7329"/>
    <w:rsid w:val="00E21693"/>
    <w:rsid w:val="00E2299C"/>
    <w:rsid w:val="00E57CA8"/>
    <w:rsid w:val="00E70FDE"/>
    <w:rsid w:val="00F1562C"/>
    <w:rsid w:val="00F63D0E"/>
    <w:rsid w:val="00F94229"/>
    <w:rsid w:val="00F94A01"/>
    <w:rsid w:val="00FA29FE"/>
    <w:rsid w:val="00FA525F"/>
    <w:rsid w:val="00FB780C"/>
    <w:rsid w:val="00FC6129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DA"/>
  </w:style>
  <w:style w:type="paragraph" w:styleId="Footer">
    <w:name w:val="footer"/>
    <w:basedOn w:val="Normal"/>
    <w:link w:val="Foot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DA"/>
  </w:style>
  <w:style w:type="table" w:customStyle="1" w:styleId="TableGrid1">
    <w:name w:val="Table Grid1"/>
    <w:basedOn w:val="TableNormal"/>
    <w:next w:val="TableGrid"/>
    <w:uiPriority w:val="59"/>
    <w:rsid w:val="001B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DA"/>
  </w:style>
  <w:style w:type="paragraph" w:styleId="Footer">
    <w:name w:val="footer"/>
    <w:basedOn w:val="Normal"/>
    <w:link w:val="FooterChar"/>
    <w:uiPriority w:val="99"/>
    <w:unhideWhenUsed/>
    <w:rsid w:val="00BD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DA"/>
  </w:style>
  <w:style w:type="table" w:customStyle="1" w:styleId="TableGrid1">
    <w:name w:val="Table Grid1"/>
    <w:basedOn w:val="TableNormal"/>
    <w:next w:val="TableGrid"/>
    <w:uiPriority w:val="59"/>
    <w:rsid w:val="001B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81</cp:revision>
  <cp:lastPrinted>2018-01-24T07:25:00Z</cp:lastPrinted>
  <dcterms:created xsi:type="dcterms:W3CDTF">2015-01-20T07:42:00Z</dcterms:created>
  <dcterms:modified xsi:type="dcterms:W3CDTF">2018-01-25T07:15:00Z</dcterms:modified>
</cp:coreProperties>
</file>