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AD" w:rsidRDefault="004B1495" w:rsidP="0012324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На основу члана</w:t>
      </w:r>
      <w:r w:rsidR="001E749D">
        <w:rPr>
          <w:rFonts w:ascii="Times New Roman" w:hAnsi="Times New Roman" w:cs="Times New Roman"/>
          <w:lang w:val="sr-Cyrl-RS"/>
        </w:rPr>
        <w:t xml:space="preserve"> </w:t>
      </w:r>
      <w:r w:rsidR="00AC5A7D">
        <w:rPr>
          <w:rFonts w:ascii="Times New Roman" w:hAnsi="Times New Roman" w:cs="Times New Roman"/>
          <w:lang w:val="sr-Cyrl-RS"/>
        </w:rPr>
        <w:t>7.</w:t>
      </w:r>
      <w:r w:rsidR="000B39A9">
        <w:rPr>
          <w:rFonts w:ascii="Times New Roman" w:hAnsi="Times New Roman" w:cs="Times New Roman"/>
          <w:lang w:val="sr-Cyrl-RS"/>
        </w:rPr>
        <w:t xml:space="preserve"> </w:t>
      </w:r>
      <w:r w:rsidR="00AC5A7D">
        <w:rPr>
          <w:rFonts w:ascii="Times New Roman" w:hAnsi="Times New Roman" w:cs="Times New Roman"/>
          <w:lang w:val="sr-Cyrl-RS"/>
        </w:rPr>
        <w:t xml:space="preserve">став 1. и члана </w:t>
      </w:r>
      <w:r>
        <w:rPr>
          <w:rFonts w:ascii="Times New Roman" w:hAnsi="Times New Roman" w:cs="Times New Roman"/>
          <w:lang w:val="sr-Cyrl-RS"/>
        </w:rPr>
        <w:t>9. став 1.</w:t>
      </w:r>
      <w:r w:rsidR="001E749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Закона о финансирању локалне самоуправе („Службени гласник РС“ број 62/06,47/11, 93/</w:t>
      </w:r>
      <w:r w:rsidR="001E749D">
        <w:rPr>
          <w:rFonts w:ascii="Times New Roman" w:hAnsi="Times New Roman" w:cs="Times New Roman"/>
          <w:lang w:val="sr-Cyrl-RS"/>
        </w:rPr>
        <w:t xml:space="preserve">12,83/16 и 104/16-други закон) </w:t>
      </w:r>
      <w:r>
        <w:rPr>
          <w:rFonts w:ascii="Times New Roman" w:hAnsi="Times New Roman" w:cs="Times New Roman"/>
          <w:lang w:val="sr-Cyrl-RS"/>
        </w:rPr>
        <w:t xml:space="preserve">и члана </w:t>
      </w:r>
      <w:r w:rsidR="00C010CC">
        <w:rPr>
          <w:rFonts w:ascii="Times New Roman" w:hAnsi="Times New Roman" w:cs="Times New Roman"/>
          <w:lang w:val="sr-Cyrl-RS"/>
        </w:rPr>
        <w:t xml:space="preserve"> 37.</w:t>
      </w:r>
      <w:r w:rsidR="000B39A9">
        <w:rPr>
          <w:rFonts w:ascii="Times New Roman" w:hAnsi="Times New Roman" w:cs="Times New Roman"/>
          <w:lang w:val="sr-Cyrl-RS"/>
        </w:rPr>
        <w:t xml:space="preserve"> </w:t>
      </w:r>
      <w:r w:rsidR="00C010CC">
        <w:rPr>
          <w:rFonts w:ascii="Times New Roman" w:hAnsi="Times New Roman" w:cs="Times New Roman"/>
          <w:lang w:val="sr-Cyrl-RS"/>
        </w:rPr>
        <w:t>став</w:t>
      </w:r>
      <w:r w:rsidR="007D12AF">
        <w:rPr>
          <w:rFonts w:ascii="Times New Roman" w:hAnsi="Times New Roman" w:cs="Times New Roman"/>
          <w:lang w:val="sr-Cyrl-RS"/>
        </w:rPr>
        <w:t xml:space="preserve"> </w:t>
      </w:r>
      <w:r w:rsidR="00C010CC">
        <w:rPr>
          <w:rFonts w:ascii="Times New Roman" w:hAnsi="Times New Roman" w:cs="Times New Roman"/>
          <w:lang w:val="sr-Cyrl-RS"/>
        </w:rPr>
        <w:t xml:space="preserve">1. </w:t>
      </w:r>
      <w:r w:rsidR="00FD0B37">
        <w:rPr>
          <w:rFonts w:ascii="Times New Roman" w:hAnsi="Times New Roman" w:cs="Times New Roman"/>
          <w:lang w:val="sr-Cyrl-RS"/>
        </w:rPr>
        <w:t xml:space="preserve">тачка </w:t>
      </w:r>
      <w:r w:rsidR="00C010CC">
        <w:rPr>
          <w:rFonts w:ascii="Times New Roman" w:hAnsi="Times New Roman" w:cs="Times New Roman"/>
          <w:lang w:val="sr-Cyrl-RS"/>
        </w:rPr>
        <w:t>26. Статута општине Инђија- пречишћен текст („Службени лист општине Инђија“ број 9/13),</w:t>
      </w:r>
    </w:p>
    <w:p w:rsidR="00C010CC" w:rsidRDefault="00C010CC" w:rsidP="004B149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Скупштина општине Инђија на седници одржаној </w:t>
      </w:r>
      <w:r w:rsidR="00EA3753">
        <w:rPr>
          <w:rFonts w:ascii="Times New Roman" w:hAnsi="Times New Roman" w:cs="Times New Roman"/>
        </w:rPr>
        <w:t>29.</w:t>
      </w:r>
      <w:r w:rsidR="00C60560">
        <w:rPr>
          <w:rFonts w:ascii="Times New Roman" w:hAnsi="Times New Roman" w:cs="Times New Roman"/>
        </w:rPr>
        <w:t xml:space="preserve"> </w:t>
      </w:r>
      <w:r w:rsidR="00C60560">
        <w:rPr>
          <w:rFonts w:ascii="Times New Roman" w:hAnsi="Times New Roman" w:cs="Times New Roman"/>
          <w:lang w:val="sr-Cyrl-RS"/>
        </w:rPr>
        <w:t xml:space="preserve">децембра </w:t>
      </w:r>
      <w:r>
        <w:rPr>
          <w:rFonts w:ascii="Times New Roman" w:hAnsi="Times New Roman" w:cs="Times New Roman"/>
          <w:lang w:val="sr-Cyrl-RS"/>
        </w:rPr>
        <w:t>2017. године, донела је</w:t>
      </w:r>
    </w:p>
    <w:p w:rsidR="00C010CC" w:rsidRDefault="00C010CC" w:rsidP="004B149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010CC" w:rsidRDefault="00C010CC" w:rsidP="004B149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010CC" w:rsidRPr="00C010CC" w:rsidRDefault="00C010CC" w:rsidP="00C010C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010CC" w:rsidRPr="00C010CC" w:rsidRDefault="00C010CC" w:rsidP="00C010C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010CC">
        <w:rPr>
          <w:rFonts w:ascii="Times New Roman" w:hAnsi="Times New Roman" w:cs="Times New Roman"/>
          <w:b/>
          <w:lang w:val="sr-Cyrl-RS"/>
        </w:rPr>
        <w:t>ОДЛУКУ</w:t>
      </w:r>
    </w:p>
    <w:p w:rsidR="00C010CC" w:rsidRDefault="00C010CC" w:rsidP="00C010C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010CC">
        <w:rPr>
          <w:rFonts w:ascii="Times New Roman" w:hAnsi="Times New Roman" w:cs="Times New Roman"/>
          <w:b/>
          <w:lang w:val="sr-Cyrl-RS"/>
        </w:rPr>
        <w:t>О  ЛОКАЛНИМ  АДМИНИСТРАТИВНИМ ТАКСАМА</w:t>
      </w:r>
    </w:p>
    <w:p w:rsidR="00983619" w:rsidRDefault="00983619" w:rsidP="00C010C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983619" w:rsidRDefault="00983619" w:rsidP="00C010C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983619" w:rsidRDefault="00983619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983619" w:rsidRDefault="00983619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="005F3E52" w:rsidRPr="005F3E52">
        <w:rPr>
          <w:rFonts w:ascii="Times New Roman" w:hAnsi="Times New Roman" w:cs="Times New Roman"/>
          <w:lang w:val="sr-Cyrl-RS"/>
        </w:rPr>
        <w:t xml:space="preserve">Овом Одлуком уводе се локалне административне таксе </w:t>
      </w:r>
      <w:r w:rsidR="000B39A9">
        <w:rPr>
          <w:rFonts w:ascii="Times New Roman" w:hAnsi="Times New Roman" w:cs="Times New Roman"/>
          <w:lang w:val="sr-Cyrl-RS"/>
        </w:rPr>
        <w:t>(</w:t>
      </w:r>
      <w:r w:rsidR="00A50B94">
        <w:rPr>
          <w:rFonts w:ascii="Times New Roman" w:hAnsi="Times New Roman" w:cs="Times New Roman"/>
          <w:lang w:val="sr-Cyrl-RS"/>
        </w:rPr>
        <w:t>у даљем тексту: таксе), за списе и радње у управним стварима, као и за друге списе и  радње које органи општине издају, односно обављају у оквиру послова из своје изворне надлежности.</w:t>
      </w:r>
    </w:p>
    <w:p w:rsidR="00A50B94" w:rsidRDefault="00A50B94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50B94" w:rsidRDefault="00A50B94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50B94" w:rsidRDefault="00A50B94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50B94">
        <w:rPr>
          <w:rFonts w:ascii="Times New Roman" w:hAnsi="Times New Roman" w:cs="Times New Roman"/>
          <w:b/>
          <w:lang w:val="sr-Cyrl-RS"/>
        </w:rPr>
        <w:t>Члан 2.</w:t>
      </w:r>
    </w:p>
    <w:p w:rsidR="00A50B94" w:rsidRDefault="00A50B94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Списи и радње  за које се плаћа такса, и </w:t>
      </w:r>
      <w:r w:rsidR="008D4056">
        <w:rPr>
          <w:rFonts w:ascii="Times New Roman" w:hAnsi="Times New Roman" w:cs="Times New Roman"/>
          <w:lang w:val="sr-Cyrl-RS"/>
        </w:rPr>
        <w:t>износи</w:t>
      </w:r>
      <w:r>
        <w:rPr>
          <w:rFonts w:ascii="Times New Roman" w:hAnsi="Times New Roman" w:cs="Times New Roman"/>
          <w:lang w:val="sr-Cyrl-RS"/>
        </w:rPr>
        <w:t xml:space="preserve"> такс</w:t>
      </w:r>
      <w:r w:rsidR="008D405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утврђују се </w:t>
      </w:r>
      <w:r w:rsidR="00320258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арифом</w:t>
      </w:r>
      <w:r w:rsidR="00320258">
        <w:rPr>
          <w:rFonts w:ascii="Times New Roman" w:hAnsi="Times New Roman" w:cs="Times New Roman"/>
          <w:lang w:val="sr-Cyrl-RS"/>
        </w:rPr>
        <w:t xml:space="preserve"> локалних административних такси</w:t>
      </w:r>
      <w:r>
        <w:rPr>
          <w:rFonts w:ascii="Times New Roman" w:hAnsi="Times New Roman" w:cs="Times New Roman"/>
          <w:lang w:val="sr-Cyrl-RS"/>
        </w:rPr>
        <w:t xml:space="preserve"> (у даљем тексту:</w:t>
      </w:r>
      <w:r w:rsidR="007D12AF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арифа), која је саставни део ове Одлуке.</w:t>
      </w:r>
    </w:p>
    <w:p w:rsidR="003E2066" w:rsidRDefault="003E2066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Таксе наплаћују и предузећа, установе и друге организације у вршењу јавних овлашћења која су им поверена одлуком Скупштине општине Инђија.</w:t>
      </w:r>
    </w:p>
    <w:p w:rsidR="003E2066" w:rsidRDefault="003E2066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E2066" w:rsidRDefault="003E2066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E2066">
        <w:rPr>
          <w:rFonts w:ascii="Times New Roman" w:hAnsi="Times New Roman" w:cs="Times New Roman"/>
          <w:b/>
          <w:lang w:val="sr-Cyrl-RS"/>
        </w:rPr>
        <w:t>Члан 3.</w:t>
      </w:r>
    </w:p>
    <w:p w:rsidR="003E2066" w:rsidRDefault="003E2066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="007D12AF" w:rsidRPr="007D12AF">
        <w:rPr>
          <w:rFonts w:ascii="Times New Roman" w:hAnsi="Times New Roman" w:cs="Times New Roman"/>
          <w:lang w:val="sr-Cyrl-RS"/>
        </w:rPr>
        <w:t>Обвезник таксе</w:t>
      </w:r>
      <w:r w:rsidR="007D12AF">
        <w:rPr>
          <w:rFonts w:ascii="Times New Roman" w:hAnsi="Times New Roman" w:cs="Times New Roman"/>
          <w:lang w:val="sr-Cyrl-RS"/>
        </w:rPr>
        <w:t xml:space="preserve">  (у даљем тексту:</w:t>
      </w:r>
      <w:r w:rsidR="00B40E77">
        <w:rPr>
          <w:rFonts w:ascii="Times New Roman" w:hAnsi="Times New Roman" w:cs="Times New Roman"/>
          <w:lang w:val="sr-Cyrl-RS"/>
        </w:rPr>
        <w:t xml:space="preserve"> </w:t>
      </w:r>
      <w:r w:rsidR="007D12AF">
        <w:rPr>
          <w:rFonts w:ascii="Times New Roman" w:hAnsi="Times New Roman" w:cs="Times New Roman"/>
          <w:lang w:val="sr-Cyrl-RS"/>
        </w:rPr>
        <w:t>обвезник) јесте подносилац захтева, односно поднеска којим се покреће, односно врши радња прописана Тарифом.</w:t>
      </w:r>
    </w:p>
    <w:p w:rsidR="007D12AF" w:rsidRDefault="007D12AF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Ако за прописану таксу постоје више обвезника, њихова обавеза је солидарна.</w:t>
      </w:r>
    </w:p>
    <w:p w:rsidR="007D12AF" w:rsidRDefault="007D12AF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Ако записник замењује захтев, односно поднесак из става 1. овог члана за који се плаћа такса, обвезник је давалац изјаве на записник.</w:t>
      </w:r>
    </w:p>
    <w:p w:rsidR="007D12AF" w:rsidRDefault="007D12AF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D12AF" w:rsidRPr="00820A31" w:rsidRDefault="007D12AF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20A31">
        <w:rPr>
          <w:rFonts w:ascii="Times New Roman" w:hAnsi="Times New Roman" w:cs="Times New Roman"/>
          <w:b/>
          <w:lang w:val="sr-Cyrl-RS"/>
        </w:rPr>
        <w:t>Члан 4.</w:t>
      </w:r>
    </w:p>
    <w:p w:rsidR="007D12AF" w:rsidRDefault="007D12AF" w:rsidP="00A50B9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Таксена обавеза настаје, уколико Тарифом није другачије прописано.</w:t>
      </w:r>
    </w:p>
    <w:p w:rsidR="00DF0C8D" w:rsidRDefault="00DF0C8D" w:rsidP="007D12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7D12AF">
        <w:rPr>
          <w:rFonts w:ascii="Times New Roman" w:hAnsi="Times New Roman" w:cs="Times New Roman"/>
          <w:lang w:val="sr-Cyrl-RS"/>
        </w:rPr>
        <w:t>а поднеске – у тренутку када се предају</w:t>
      </w:r>
      <w:r>
        <w:rPr>
          <w:rFonts w:ascii="Times New Roman" w:hAnsi="Times New Roman" w:cs="Times New Roman"/>
          <w:lang w:val="sr-Cyrl-RS"/>
        </w:rPr>
        <w:t>,</w:t>
      </w:r>
    </w:p>
    <w:p w:rsidR="00DF0C8D" w:rsidRDefault="00DF0C8D" w:rsidP="007D12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захтеве дате на записник – у тренутку када се записник састави;</w:t>
      </w:r>
    </w:p>
    <w:p w:rsidR="00DF0C8D" w:rsidRDefault="00DF0C8D" w:rsidP="007D12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решења, дозволе и друге исправе – у тренутку подношења захтева за њихово издавање;</w:t>
      </w:r>
    </w:p>
    <w:p w:rsidR="007D12AF" w:rsidRDefault="00DF0C8D" w:rsidP="007D12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управне радње – у тренутку подношења захтева за извршење тих радњи;</w:t>
      </w:r>
      <w:r w:rsidR="007D12AF" w:rsidRPr="007D12AF">
        <w:rPr>
          <w:rFonts w:ascii="Times New Roman" w:hAnsi="Times New Roman" w:cs="Times New Roman"/>
          <w:lang w:val="sr-Cyrl-RS"/>
        </w:rPr>
        <w:t xml:space="preserve"> </w:t>
      </w:r>
    </w:p>
    <w:p w:rsidR="00820A31" w:rsidRDefault="00820A31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20A31" w:rsidRDefault="00820A31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20A31" w:rsidRDefault="00820A31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20A31">
        <w:rPr>
          <w:rFonts w:ascii="Times New Roman" w:hAnsi="Times New Roman" w:cs="Times New Roman"/>
          <w:b/>
          <w:lang w:val="sr-Cyrl-RS"/>
        </w:rPr>
        <w:t>Члан 5.</w:t>
      </w:r>
    </w:p>
    <w:p w:rsidR="00820A31" w:rsidRDefault="00820A31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820A31">
        <w:rPr>
          <w:rFonts w:ascii="Times New Roman" w:hAnsi="Times New Roman" w:cs="Times New Roman"/>
          <w:lang w:val="sr-Cyrl-RS"/>
        </w:rPr>
        <w:t>Такса се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20A31">
        <w:rPr>
          <w:rFonts w:ascii="Times New Roman" w:hAnsi="Times New Roman" w:cs="Times New Roman"/>
          <w:lang w:val="sr-Cyrl-RS"/>
        </w:rPr>
        <w:t xml:space="preserve">плаћа у </w:t>
      </w:r>
      <w:r>
        <w:rPr>
          <w:rFonts w:ascii="Times New Roman" w:hAnsi="Times New Roman" w:cs="Times New Roman"/>
          <w:lang w:val="sr-Cyrl-RS"/>
        </w:rPr>
        <w:t>трнутку настанка таксене обавезе</w:t>
      </w:r>
      <w:r w:rsidR="00DF68A7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ако </w:t>
      </w:r>
      <w:r w:rsidR="00DF68A7">
        <w:rPr>
          <w:rFonts w:ascii="Times New Roman" w:hAnsi="Times New Roman" w:cs="Times New Roman"/>
          <w:lang w:val="sr-Cyrl-RS"/>
        </w:rPr>
        <w:t>овом</w:t>
      </w:r>
      <w:r>
        <w:rPr>
          <w:rFonts w:ascii="Times New Roman" w:hAnsi="Times New Roman" w:cs="Times New Roman"/>
          <w:lang w:val="sr-Cyrl-RS"/>
        </w:rPr>
        <w:t xml:space="preserve"> одлуком није другачије прописано.</w:t>
      </w:r>
    </w:p>
    <w:p w:rsidR="00820A31" w:rsidRDefault="00820A31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Такса се уплаћује на </w:t>
      </w:r>
      <w:r w:rsidR="00DF68A7">
        <w:rPr>
          <w:rFonts w:ascii="Times New Roman" w:hAnsi="Times New Roman" w:cs="Times New Roman"/>
          <w:lang w:val="sr-Cyrl-RS"/>
        </w:rPr>
        <w:t xml:space="preserve"> прописан </w:t>
      </w:r>
      <w:r>
        <w:rPr>
          <w:rFonts w:ascii="Times New Roman" w:hAnsi="Times New Roman" w:cs="Times New Roman"/>
          <w:lang w:val="sr-Cyrl-RS"/>
        </w:rPr>
        <w:t>уплатни рачун јавних прихода, а средства која се остваре наплатом су изворни приход буџета општине.</w:t>
      </w:r>
    </w:p>
    <w:p w:rsidR="00825D6C" w:rsidRDefault="00825D6C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25D6C" w:rsidRDefault="00825D6C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25D6C">
        <w:rPr>
          <w:rFonts w:ascii="Times New Roman" w:hAnsi="Times New Roman" w:cs="Times New Roman"/>
          <w:b/>
          <w:lang w:val="sr-Cyrl-RS"/>
        </w:rPr>
        <w:t>Члан 6.</w:t>
      </w:r>
    </w:p>
    <w:p w:rsidR="008E6C0A" w:rsidRPr="004D4E9D" w:rsidRDefault="00825D6C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Ако у поступку један или више обвезника поднесу више захтева који имају исти правни основ</w:t>
      </w:r>
      <w:r w:rsidR="004D4E9D">
        <w:rPr>
          <w:rFonts w:ascii="Times New Roman" w:hAnsi="Times New Roman" w:cs="Times New Roman"/>
          <w:lang w:val="sr-Cyrl-RS"/>
        </w:rPr>
        <w:t>, а доноси се једно решење, такса се плаћа за сваки појединачни захтев, ако Тарифом није другачије одређено.</w:t>
      </w:r>
      <w:r w:rsidR="004D4E9D">
        <w:rPr>
          <w:rFonts w:ascii="Times New Roman" w:hAnsi="Times New Roman" w:cs="Times New Roman"/>
          <w:lang w:val="sr-Cyrl-RS"/>
        </w:rPr>
        <w:tab/>
      </w:r>
      <w:r w:rsidR="004D4E9D">
        <w:rPr>
          <w:rFonts w:ascii="Times New Roman" w:hAnsi="Times New Roman" w:cs="Times New Roman"/>
          <w:lang w:val="sr-Cyrl-RS"/>
        </w:rPr>
        <w:tab/>
      </w:r>
    </w:p>
    <w:p w:rsidR="00DF68A7" w:rsidRPr="00DF68A7" w:rsidRDefault="00DF68A7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F68A7" w:rsidRDefault="00DF68A7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F68A7">
        <w:rPr>
          <w:rFonts w:ascii="Times New Roman" w:hAnsi="Times New Roman" w:cs="Times New Roman"/>
          <w:b/>
          <w:lang w:val="sr-Cyrl-RS"/>
        </w:rPr>
        <w:t xml:space="preserve">Члан </w:t>
      </w:r>
      <w:r w:rsidR="00EF761B">
        <w:rPr>
          <w:rFonts w:ascii="Times New Roman" w:hAnsi="Times New Roman" w:cs="Times New Roman"/>
          <w:b/>
          <w:lang w:val="sr-Cyrl-RS"/>
        </w:rPr>
        <w:t>7</w:t>
      </w:r>
      <w:r w:rsidRPr="00DF68A7">
        <w:rPr>
          <w:rFonts w:ascii="Times New Roman" w:hAnsi="Times New Roman" w:cs="Times New Roman"/>
          <w:b/>
          <w:lang w:val="sr-Cyrl-RS"/>
        </w:rPr>
        <w:t>.</w:t>
      </w:r>
    </w:p>
    <w:p w:rsidR="00825D6C" w:rsidRDefault="00825D6C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825D6C">
        <w:rPr>
          <w:rFonts w:ascii="Times New Roman" w:hAnsi="Times New Roman" w:cs="Times New Roman"/>
          <w:lang w:val="sr-Cyrl-RS"/>
        </w:rPr>
        <w:t>Такса се плаћа у новчаном износу</w:t>
      </w:r>
      <w:r>
        <w:rPr>
          <w:rFonts w:ascii="Times New Roman" w:hAnsi="Times New Roman" w:cs="Times New Roman"/>
          <w:lang w:val="sr-Cyrl-RS"/>
        </w:rPr>
        <w:t xml:space="preserve"> прописаном Тарифом.</w:t>
      </w:r>
    </w:p>
    <w:p w:rsidR="00825D6C" w:rsidRDefault="00825D6C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Обвезник је дужан, да</w:t>
      </w:r>
      <w:r w:rsidR="00EF761B">
        <w:rPr>
          <w:rFonts w:ascii="Times New Roman" w:hAnsi="Times New Roman" w:cs="Times New Roman"/>
          <w:lang w:val="sr-Cyrl-RS"/>
        </w:rPr>
        <w:t xml:space="preserve"> уз захтев</w:t>
      </w:r>
      <w:r>
        <w:rPr>
          <w:rFonts w:ascii="Times New Roman" w:hAnsi="Times New Roman" w:cs="Times New Roman"/>
          <w:lang w:val="sr-Cyrl-RS"/>
        </w:rPr>
        <w:t xml:space="preserve"> приложи одговарајући доказ да је таксу платио.</w:t>
      </w:r>
    </w:p>
    <w:p w:rsidR="008E6C0A" w:rsidRPr="008E6C0A" w:rsidRDefault="008E6C0A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E6C0A">
        <w:rPr>
          <w:rFonts w:ascii="Times New Roman" w:hAnsi="Times New Roman" w:cs="Times New Roman"/>
          <w:b/>
          <w:lang w:val="sr-Cyrl-RS"/>
        </w:rPr>
        <w:lastRenderedPageBreak/>
        <w:t xml:space="preserve">Члан </w:t>
      </w:r>
      <w:r w:rsidR="00EF761B">
        <w:rPr>
          <w:rFonts w:ascii="Times New Roman" w:hAnsi="Times New Roman" w:cs="Times New Roman"/>
          <w:b/>
          <w:lang w:val="sr-Cyrl-RS"/>
        </w:rPr>
        <w:t>8</w:t>
      </w:r>
      <w:r w:rsidRPr="008E6C0A">
        <w:rPr>
          <w:rFonts w:ascii="Times New Roman" w:hAnsi="Times New Roman" w:cs="Times New Roman"/>
          <w:b/>
          <w:lang w:val="sr-Cyrl-RS"/>
        </w:rPr>
        <w:t>.</w:t>
      </w:r>
    </w:p>
    <w:p w:rsidR="00EF761B" w:rsidRDefault="00EF761B" w:rsidP="00EF761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4D4E9D">
        <w:rPr>
          <w:rFonts w:ascii="Times New Roman" w:hAnsi="Times New Roman" w:cs="Times New Roman"/>
          <w:lang w:val="sr-Cyrl-RS"/>
        </w:rPr>
        <w:t>У решењу  или другој исправи за коју је такса плаћена, означава се да је та</w:t>
      </w:r>
      <w:r>
        <w:rPr>
          <w:rFonts w:ascii="Times New Roman" w:hAnsi="Times New Roman" w:cs="Times New Roman"/>
          <w:lang w:val="sr-Cyrl-RS"/>
        </w:rPr>
        <w:t>к</w:t>
      </w:r>
      <w:r w:rsidRPr="004D4E9D">
        <w:rPr>
          <w:rFonts w:ascii="Times New Roman" w:hAnsi="Times New Roman" w:cs="Times New Roman"/>
          <w:lang w:val="sr-Cyrl-RS"/>
        </w:rPr>
        <w:t>са плаћена</w:t>
      </w:r>
      <w:r>
        <w:rPr>
          <w:rFonts w:ascii="Times New Roman" w:hAnsi="Times New Roman" w:cs="Times New Roman"/>
          <w:lang w:val="sr-Cyrl-RS"/>
        </w:rPr>
        <w:t>, износ који је плаћен и тарифни број по коме је такса плаћена.</w:t>
      </w:r>
    </w:p>
    <w:p w:rsidR="00EF761B" w:rsidRDefault="00EF761B" w:rsidP="00EF761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EF761B" w:rsidRDefault="00EF761B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F761B">
        <w:rPr>
          <w:rFonts w:ascii="Times New Roman" w:hAnsi="Times New Roman" w:cs="Times New Roman"/>
          <w:b/>
          <w:lang w:val="sr-Cyrl-RS"/>
        </w:rPr>
        <w:t>Члан 9.</w:t>
      </w:r>
    </w:p>
    <w:p w:rsidR="00EF761B" w:rsidRDefault="00EF761B" w:rsidP="00EF761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Ако обвезник који је дужан да плати таксу, поднесе захтев уз који није приложен доказ о плаћеној такси у прописаном износу, одговорно лице органа надлежног за пријем захтева,</w:t>
      </w:r>
      <w:r w:rsidR="00890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затражиће од обвезника да поднесе доказ о уплати прописане таксе у </w:t>
      </w:r>
      <w:r w:rsidR="00EE02F9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RS"/>
        </w:rPr>
        <w:t xml:space="preserve">оку од десет </w:t>
      </w:r>
    </w:p>
    <w:p w:rsidR="00EF761B" w:rsidRDefault="00EE02F9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д</w:t>
      </w:r>
      <w:r w:rsidR="00EF761B">
        <w:rPr>
          <w:rFonts w:ascii="Times New Roman" w:hAnsi="Times New Roman" w:cs="Times New Roman"/>
          <w:lang w:val="sr-Cyrl-RS"/>
        </w:rPr>
        <w:t>ана</w:t>
      </w:r>
      <w:r>
        <w:rPr>
          <w:rFonts w:ascii="Times New Roman" w:hAnsi="Times New Roman" w:cs="Times New Roman"/>
          <w:lang w:val="sr-Cyrl-RS"/>
        </w:rPr>
        <w:t xml:space="preserve"> од дана  </w:t>
      </w:r>
      <w:r w:rsidR="00EF761B">
        <w:rPr>
          <w:rFonts w:ascii="Times New Roman" w:hAnsi="Times New Roman" w:cs="Times New Roman"/>
          <w:lang w:val="sr-Cyrl-RS"/>
        </w:rPr>
        <w:t xml:space="preserve"> подношења захтева и упозорити га на последице неплаћене таксе</w:t>
      </w:r>
      <w:r>
        <w:rPr>
          <w:rFonts w:ascii="Times New Roman" w:hAnsi="Times New Roman" w:cs="Times New Roman"/>
          <w:lang w:val="sr-Cyrl-RS"/>
        </w:rPr>
        <w:t>, о чему на поднетом захтеву сачињава забелешку.</w:t>
      </w:r>
    </w:p>
    <w:p w:rsidR="00EE02F9" w:rsidRDefault="00EE02F9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Ако захтев, уз који није приложен доказ о плаћеној такси у прописаном износу стигне поштом, одговорно лице органа надлежног за пријем захтева, позваће обвезника писменом опоменом да, у року од десет дана од дана пријема опомене, плати прописану таксу и  таксу за опомену и упозорити га на последице неплаћања такси.</w:t>
      </w:r>
    </w:p>
    <w:p w:rsidR="00F51576" w:rsidRDefault="00F51576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Ако обвезник у року из става1. и 2. овог члана, не поднесе доказ да је такса уплаћена у прописаном износу, наплата прописане таксе и таксе за опомену из става 2. </w:t>
      </w:r>
      <w:r w:rsidR="008909E9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вог члана, врши се пре уручења затраженог решења или друге </w:t>
      </w:r>
      <w:r w:rsidR="008909E9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справе, односно пре саопштења обвезнику да је радња извршена.</w:t>
      </w:r>
    </w:p>
    <w:p w:rsidR="00F51576" w:rsidRDefault="00F51576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Ако обвезник из става 1. и 2. овог члана не поднесе доказ да је прописана такса и такса за опомену, уплаћена, надлежни орган ће обавестити обвезника када спис буде донет,   односно радња извршена и ако таксе не буду уплаћене и доказ о томе достављен надлежном органу, по истеку десет дана од дана обавештења</w:t>
      </w:r>
      <w:r w:rsidR="00CE1B7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обавестити Одељење за утврђивање и наплату јавних прихода</w:t>
      </w:r>
      <w:r w:rsidR="00CE1B79">
        <w:rPr>
          <w:rFonts w:ascii="Times New Roman" w:hAnsi="Times New Roman" w:cs="Times New Roman"/>
          <w:lang w:val="sr-Cyrl-RS"/>
        </w:rPr>
        <w:t xml:space="preserve"> и приложити потребне доказе, ради покретања поступка принудне наплате.</w:t>
      </w:r>
    </w:p>
    <w:p w:rsidR="00CE1B79" w:rsidRDefault="00CE1B79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1B79" w:rsidRDefault="00CE1B79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E1B79">
        <w:rPr>
          <w:rFonts w:ascii="Times New Roman" w:hAnsi="Times New Roman" w:cs="Times New Roman"/>
          <w:b/>
          <w:lang w:val="sr-Cyrl-RS"/>
        </w:rPr>
        <w:t>Члан 10.</w:t>
      </w:r>
    </w:p>
    <w:p w:rsidR="00CE1B79" w:rsidRDefault="00CE1B79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CE1B79">
        <w:rPr>
          <w:rFonts w:ascii="Times New Roman" w:hAnsi="Times New Roman" w:cs="Times New Roman"/>
          <w:lang w:val="sr-Cyrl-RS"/>
        </w:rPr>
        <w:t xml:space="preserve">У погледу повраћаја, камате, принудне наплате, застарелости </w:t>
      </w:r>
      <w:r>
        <w:rPr>
          <w:rFonts w:ascii="Times New Roman" w:hAnsi="Times New Roman" w:cs="Times New Roman"/>
          <w:lang w:val="sr-Cyrl-RS"/>
        </w:rPr>
        <w:t xml:space="preserve"> и осталог што није посебно прописано овом Одлуком, сходно се примењују  прописи којима се уређује порески поступак и пореска администрација.</w:t>
      </w:r>
    </w:p>
    <w:p w:rsidR="000C5D9D" w:rsidRDefault="000C5D9D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C5D9D" w:rsidRPr="000C5D9D" w:rsidRDefault="000C5D9D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C5D9D">
        <w:rPr>
          <w:rFonts w:ascii="Times New Roman" w:hAnsi="Times New Roman" w:cs="Times New Roman"/>
          <w:b/>
          <w:lang w:val="sr-Cyrl-RS"/>
        </w:rPr>
        <w:t>Члан 11.</w:t>
      </w:r>
    </w:p>
    <w:p w:rsidR="00EF761B" w:rsidRDefault="000C5D9D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Ослобађају се плаћања таксе:</w:t>
      </w:r>
    </w:p>
    <w:p w:rsidR="000C5D9D" w:rsidRDefault="000C5D9D" w:rsidP="000C5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органи, организације и институције Републике Србије;</w:t>
      </w:r>
    </w:p>
    <w:p w:rsidR="000C5D9D" w:rsidRDefault="000C5D9D" w:rsidP="000C5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органи и организације, аутономне покрајне и локалне самоуправе;</w:t>
      </w:r>
    </w:p>
    <w:p w:rsidR="000C5D9D" w:rsidRDefault="000C5D9D" w:rsidP="000C5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организације обавезног социјалног осигурања;</w:t>
      </w:r>
    </w:p>
    <w:p w:rsidR="000C5D9D" w:rsidRDefault="000C5D9D" w:rsidP="000C5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установе основане од стране Републике Србије, аутономних покрајна и општине;</w:t>
      </w:r>
    </w:p>
    <w:p w:rsidR="000C5D9D" w:rsidRDefault="000C5D9D" w:rsidP="000C5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цркве и верске заједнице, регистроване у складу са Законом о црквама и верским заједницама;</w:t>
      </w:r>
    </w:p>
    <w:p w:rsidR="000C5D9D" w:rsidRDefault="000C5D9D" w:rsidP="000C5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организације црвеног крста;</w:t>
      </w:r>
    </w:p>
    <w:p w:rsidR="00696AE0" w:rsidRDefault="00696AE0" w:rsidP="00696AE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96AE0" w:rsidRPr="00696AE0" w:rsidRDefault="00696AE0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96AE0">
        <w:rPr>
          <w:rFonts w:ascii="Times New Roman" w:hAnsi="Times New Roman" w:cs="Times New Roman"/>
          <w:b/>
          <w:lang w:val="sr-Cyrl-RS"/>
        </w:rPr>
        <w:t>Члан 12.</w:t>
      </w:r>
    </w:p>
    <w:p w:rsidR="000C5D9D" w:rsidRDefault="00696AE0" w:rsidP="000C5D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731FAA">
        <w:rPr>
          <w:rFonts w:ascii="Times New Roman" w:hAnsi="Times New Roman" w:cs="Times New Roman"/>
          <w:lang w:val="sr-Cyrl-RS"/>
        </w:rPr>
        <w:t>Не плаћа се такса за:</w:t>
      </w:r>
    </w:p>
    <w:p w:rsidR="00731FAA" w:rsidRDefault="00731FAA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1.списе и радње у поступцима који се воде по службеној дужности:</w:t>
      </w:r>
    </w:p>
    <w:p w:rsidR="00731FAA" w:rsidRDefault="00731FAA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2.списе и радње у поступку за повраћај више или погрешно плаћених јавних прихода,</w:t>
      </w:r>
    </w:p>
    <w:p w:rsidR="00731FAA" w:rsidRDefault="008909E9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</w:t>
      </w:r>
      <w:r w:rsidR="00731FAA">
        <w:rPr>
          <w:rFonts w:ascii="Times New Roman" w:hAnsi="Times New Roman" w:cs="Times New Roman"/>
          <w:lang w:val="sr-Cyrl-RS"/>
        </w:rPr>
        <w:t>списе 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731FAA">
        <w:rPr>
          <w:rFonts w:ascii="Times New Roman" w:hAnsi="Times New Roman" w:cs="Times New Roman"/>
          <w:lang w:val="sr-Cyrl-RS"/>
        </w:rPr>
        <w:t>радње у поступку за исправљање грешака у решењима, другим исправама и службеним евиденцијама;</w:t>
      </w:r>
    </w:p>
    <w:p w:rsidR="00731FAA" w:rsidRDefault="00731FAA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пријаве и прилоге уз њих за утврђивање јавних прихода, списе и радње у поступку за утврђивање смањења катастарског прихода због елементарних непогода  , биљних болести, штеточина и других ванредних догађаја, као и списе ирадње</w:t>
      </w:r>
      <w:r w:rsidR="0067780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за остваривање законом прописаних пореских подстицаја и ослобађања од плаћања јавних прихода;</w:t>
      </w:r>
    </w:p>
    <w:p w:rsidR="00731FAA" w:rsidRDefault="00731FAA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5.списе и радње за остваривање права из обавезног социјалног осигурања, социјалне заштите, борачко инвалидске заштите и заштите цивилних инвалида рата</w:t>
      </w:r>
      <w:r w:rsidR="00BA6EE2">
        <w:rPr>
          <w:rFonts w:ascii="Times New Roman" w:hAnsi="Times New Roman" w:cs="Times New Roman"/>
          <w:lang w:val="sr-Cyrl-RS"/>
        </w:rPr>
        <w:t>, односно права у складу са прописима којима се уређује финансијска подршка породици са децом, као и за списе и</w:t>
      </w:r>
      <w:r w:rsidR="00A00FE8">
        <w:rPr>
          <w:rFonts w:ascii="Times New Roman" w:hAnsi="Times New Roman" w:cs="Times New Roman"/>
          <w:lang w:val="sr-Cyrl-RS"/>
        </w:rPr>
        <w:t xml:space="preserve"> </w:t>
      </w:r>
      <w:r w:rsidR="00BA6EE2">
        <w:rPr>
          <w:rFonts w:ascii="Times New Roman" w:hAnsi="Times New Roman" w:cs="Times New Roman"/>
          <w:lang w:val="sr-Cyrl-RS"/>
        </w:rPr>
        <w:t>радње у поступку остваривања права жртава породичног насиља;</w:t>
      </w:r>
    </w:p>
    <w:p w:rsidR="00BA6EE2" w:rsidRDefault="007B1B8B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списе и радње у вези</w:t>
      </w:r>
      <w:r w:rsidR="00A00FE8">
        <w:rPr>
          <w:rFonts w:ascii="Times New Roman" w:hAnsi="Times New Roman" w:cs="Times New Roman"/>
          <w:lang w:val="sr-Cyrl-RS"/>
        </w:rPr>
        <w:t xml:space="preserve"> са</w:t>
      </w:r>
      <w:r>
        <w:rPr>
          <w:rFonts w:ascii="Times New Roman" w:hAnsi="Times New Roman" w:cs="Times New Roman"/>
          <w:lang w:val="sr-Cyrl-RS"/>
        </w:rPr>
        <w:t xml:space="preserve"> предшколским и школским васпитањем и образовањем, образовањем студената, стручним усаврашавањем односно преквалификацијом;</w:t>
      </w:r>
    </w:p>
    <w:p w:rsidR="007B1B8B" w:rsidRDefault="007B1B8B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7. списе и радње, као и прилоге који се морају поднети уз захтев, у вези са регулисањем војне обавезе;</w:t>
      </w:r>
    </w:p>
    <w:p w:rsidR="007B1B8B" w:rsidRDefault="007B1B8B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списе и радње у поступку сахрањивања;</w:t>
      </w:r>
    </w:p>
    <w:p w:rsidR="007B1B8B" w:rsidRDefault="007B1B8B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9.поднеске упућене органима за представке и притужбе;</w:t>
      </w:r>
    </w:p>
    <w:p w:rsidR="007B1B8B" w:rsidRDefault="00A00FE8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 с</w:t>
      </w:r>
      <w:r w:rsidR="007B1B8B">
        <w:rPr>
          <w:rFonts w:ascii="Times New Roman" w:hAnsi="Times New Roman" w:cs="Times New Roman"/>
          <w:lang w:val="sr-Cyrl-RS"/>
        </w:rPr>
        <w:t>писе и радње у поступку заснивања радног односа и остваривања права по том основу;</w:t>
      </w:r>
    </w:p>
    <w:p w:rsidR="007B1B8B" w:rsidRDefault="007B1B8B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="00A00FE8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 за потврду о пријему захтева;</w:t>
      </w:r>
    </w:p>
    <w:p w:rsidR="007B1B8B" w:rsidRDefault="007B1B8B" w:rsidP="000B39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="00A00FE8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 за потврду о правоснажности и извршности која се ставља на управни акт.</w:t>
      </w:r>
    </w:p>
    <w:p w:rsidR="00F5315F" w:rsidRDefault="00F5315F" w:rsidP="000C5D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5315F" w:rsidRDefault="00F5315F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5315F">
        <w:rPr>
          <w:rFonts w:ascii="Times New Roman" w:hAnsi="Times New Roman" w:cs="Times New Roman"/>
          <w:b/>
          <w:lang w:val="sr-Cyrl-RS"/>
        </w:rPr>
        <w:t>Члан 13.</w:t>
      </w:r>
    </w:p>
    <w:p w:rsidR="00F5315F" w:rsidRDefault="00F5315F" w:rsidP="000C5D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F5315F">
        <w:rPr>
          <w:rFonts w:ascii="Times New Roman" w:hAnsi="Times New Roman" w:cs="Times New Roman"/>
          <w:lang w:val="sr-Cyrl-RS"/>
        </w:rPr>
        <w:t xml:space="preserve">Ако је поступак покренут на захтев више обвезника, од којих су неки ослобођени плаћања таксе, </w:t>
      </w:r>
      <w:r>
        <w:rPr>
          <w:rFonts w:ascii="Times New Roman" w:hAnsi="Times New Roman" w:cs="Times New Roman"/>
          <w:lang w:val="sr-Cyrl-RS"/>
        </w:rPr>
        <w:t>таксу у том поступку плаћа обвезник који није ослобођен плаћања таксе.</w:t>
      </w:r>
    </w:p>
    <w:p w:rsidR="00F5315F" w:rsidRDefault="00F5315F" w:rsidP="000C5D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5315F" w:rsidRPr="007172DA" w:rsidRDefault="007172DA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14.</w:t>
      </w:r>
    </w:p>
    <w:p w:rsidR="00EF761B" w:rsidRDefault="00F5315F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4A5752">
        <w:rPr>
          <w:rFonts w:ascii="Times New Roman" w:hAnsi="Times New Roman" w:cs="Times New Roman"/>
          <w:lang w:val="sr-Cyrl-RS"/>
        </w:rPr>
        <w:t>У решењу, исправи, документу или писменом,  који се издаје без плаћања таксе, мора се означити сврха издавања и основ ослобађања од плаћања таксе.</w:t>
      </w:r>
    </w:p>
    <w:p w:rsidR="004A5752" w:rsidRDefault="004A5752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Решење, исправа, документ или писмено  из става 1. овог члана, може се користити само у сврху за коју је издато.</w:t>
      </w:r>
    </w:p>
    <w:p w:rsidR="007172DA" w:rsidRDefault="007172DA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172DA" w:rsidRDefault="007172DA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172DA">
        <w:rPr>
          <w:rFonts w:ascii="Times New Roman" w:hAnsi="Times New Roman" w:cs="Times New Roman"/>
          <w:b/>
          <w:lang w:val="sr-Cyrl-RS"/>
        </w:rPr>
        <w:t>Члан 15.</w:t>
      </w:r>
    </w:p>
    <w:p w:rsidR="007172DA" w:rsidRDefault="007172DA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7172DA">
        <w:rPr>
          <w:rFonts w:ascii="Times New Roman" w:hAnsi="Times New Roman" w:cs="Times New Roman"/>
          <w:lang w:val="sr-Cyrl-RS"/>
        </w:rPr>
        <w:t xml:space="preserve">Надзор над спровођењем </w:t>
      </w:r>
      <w:r>
        <w:rPr>
          <w:rFonts w:ascii="Times New Roman" w:hAnsi="Times New Roman" w:cs="Times New Roman"/>
          <w:lang w:val="sr-Cyrl-RS"/>
        </w:rPr>
        <w:t>одредаба ове одлуке, врши Општинска управа- Одељење за општу управу.</w:t>
      </w:r>
    </w:p>
    <w:p w:rsidR="007172DA" w:rsidRDefault="007172DA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172DA" w:rsidRDefault="007172DA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172DA">
        <w:rPr>
          <w:rFonts w:ascii="Times New Roman" w:hAnsi="Times New Roman" w:cs="Times New Roman"/>
          <w:b/>
          <w:lang w:val="sr-Cyrl-RS"/>
        </w:rPr>
        <w:t>Члан 16.</w:t>
      </w:r>
    </w:p>
    <w:p w:rsidR="007172DA" w:rsidRDefault="007172DA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7172DA">
        <w:rPr>
          <w:rFonts w:ascii="Times New Roman" w:hAnsi="Times New Roman" w:cs="Times New Roman"/>
          <w:lang w:val="sr-Cyrl-RS"/>
        </w:rPr>
        <w:t xml:space="preserve">За списе и радње у </w:t>
      </w:r>
      <w:r>
        <w:rPr>
          <w:rFonts w:ascii="Times New Roman" w:hAnsi="Times New Roman" w:cs="Times New Roman"/>
          <w:lang w:val="sr-Cyrl-RS"/>
        </w:rPr>
        <w:t xml:space="preserve">управним стварима и </w:t>
      </w:r>
      <w:r w:rsidR="00A00FE8">
        <w:rPr>
          <w:rFonts w:ascii="Times New Roman" w:hAnsi="Times New Roman" w:cs="Times New Roman"/>
          <w:lang w:val="sr-Cyrl-RS"/>
        </w:rPr>
        <w:t xml:space="preserve">за друге списе и радње органа, </w:t>
      </w:r>
      <w:r>
        <w:rPr>
          <w:rFonts w:ascii="Times New Roman" w:hAnsi="Times New Roman" w:cs="Times New Roman"/>
          <w:lang w:val="sr-Cyrl-RS"/>
        </w:rPr>
        <w:t>за таксене обавезе које су настале, а нису плаћене до ступања на снагу ове Одлуке,</w:t>
      </w:r>
      <w:r w:rsidR="00A00FE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такса се плаћа у складу са прописима  који су били на снази у време настанка таксене обавезе, ако је то повољније за обвезника.</w:t>
      </w:r>
    </w:p>
    <w:p w:rsidR="007172DA" w:rsidRPr="00C3122A" w:rsidRDefault="007172DA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172DA" w:rsidRPr="00C3122A" w:rsidRDefault="007172DA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3122A">
        <w:rPr>
          <w:rFonts w:ascii="Times New Roman" w:hAnsi="Times New Roman" w:cs="Times New Roman"/>
          <w:b/>
          <w:lang w:val="sr-Cyrl-RS"/>
        </w:rPr>
        <w:t>Члан 17.</w:t>
      </w:r>
    </w:p>
    <w:p w:rsidR="00E40AE1" w:rsidRDefault="00E40AE1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Ступањем на снагу ове Одлуке, престаје да важи Одлука о  локалним административним таксама („Службени лист општина Срема“ број</w:t>
      </w:r>
      <w:r w:rsidR="008670E7">
        <w:rPr>
          <w:rFonts w:ascii="Times New Roman" w:hAnsi="Times New Roman" w:cs="Times New Roman"/>
          <w:lang w:val="sr-Cyrl-RS"/>
        </w:rPr>
        <w:t xml:space="preserve"> 40/08, 42/09, 42/10, 38/11, и „Службени лист општине Инђија“</w:t>
      </w:r>
      <w:r w:rsidR="00A00FE8">
        <w:rPr>
          <w:rFonts w:ascii="Times New Roman" w:hAnsi="Times New Roman" w:cs="Times New Roman"/>
          <w:lang w:val="sr-Cyrl-RS"/>
        </w:rPr>
        <w:t xml:space="preserve"> </w:t>
      </w:r>
      <w:r w:rsidR="008670E7">
        <w:rPr>
          <w:rFonts w:ascii="Times New Roman" w:hAnsi="Times New Roman" w:cs="Times New Roman"/>
          <w:lang w:val="sr-Cyrl-RS"/>
        </w:rPr>
        <w:t>број 12/12,16/13 и 18/15).</w:t>
      </w:r>
    </w:p>
    <w:p w:rsidR="008670E7" w:rsidRPr="00C3122A" w:rsidRDefault="008670E7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670E7" w:rsidRPr="00C3122A" w:rsidRDefault="008670E7" w:rsidP="000B39A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3122A">
        <w:rPr>
          <w:rFonts w:ascii="Times New Roman" w:hAnsi="Times New Roman" w:cs="Times New Roman"/>
          <w:b/>
          <w:lang w:val="sr-Cyrl-RS"/>
        </w:rPr>
        <w:t>Члан 18.</w:t>
      </w:r>
    </w:p>
    <w:p w:rsidR="008670E7" w:rsidRDefault="008670E7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Ова Одлука ступа на снагу наредног дана од дана објављивања у „Службеном листу општине Инђија“, а примењиваће се од 1.</w:t>
      </w:r>
      <w:r w:rsidR="000B39A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јануара 2018.</w:t>
      </w:r>
      <w:r w:rsidR="000B39A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године.</w:t>
      </w:r>
    </w:p>
    <w:p w:rsidR="008670E7" w:rsidRDefault="008670E7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670E7" w:rsidRDefault="008670E7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670E7" w:rsidRPr="00C3122A" w:rsidRDefault="008670E7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670E7" w:rsidRDefault="00C3122A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3122A">
        <w:rPr>
          <w:rFonts w:ascii="Times New Roman" w:hAnsi="Times New Roman" w:cs="Times New Roman"/>
          <w:b/>
          <w:lang w:val="sr-Cyrl-RS"/>
        </w:rPr>
        <w:tab/>
      </w:r>
      <w:r w:rsidRPr="00C3122A">
        <w:rPr>
          <w:rFonts w:ascii="Times New Roman" w:hAnsi="Times New Roman" w:cs="Times New Roman"/>
          <w:b/>
          <w:lang w:val="sr-Cyrl-RS"/>
        </w:rPr>
        <w:tab/>
      </w:r>
      <w:r w:rsidRPr="00C3122A">
        <w:rPr>
          <w:rFonts w:ascii="Times New Roman" w:hAnsi="Times New Roman" w:cs="Times New Roman"/>
          <w:b/>
          <w:lang w:val="sr-Cyrl-RS"/>
        </w:rPr>
        <w:tab/>
      </w:r>
      <w:r w:rsidRPr="00C3122A">
        <w:rPr>
          <w:rFonts w:ascii="Times New Roman" w:hAnsi="Times New Roman" w:cs="Times New Roman"/>
          <w:b/>
          <w:lang w:val="sr-Cyrl-RS"/>
        </w:rPr>
        <w:tab/>
        <w:t>СКУПШТИНА ОПШТИНЕ ИНЂИЈА</w:t>
      </w:r>
    </w:p>
    <w:p w:rsidR="00C60560" w:rsidRPr="00C3122A" w:rsidRDefault="00C60560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3122A" w:rsidRPr="00C3122A" w:rsidRDefault="00C3122A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60560" w:rsidRPr="00C3122A" w:rsidRDefault="00C3122A" w:rsidP="00C60560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3122A">
        <w:rPr>
          <w:rFonts w:ascii="Times New Roman" w:hAnsi="Times New Roman" w:cs="Times New Roman"/>
          <w:b/>
          <w:lang w:val="sr-Cyrl-RS"/>
        </w:rPr>
        <w:t>Број:</w:t>
      </w:r>
      <w:r w:rsidR="0006365A">
        <w:rPr>
          <w:rFonts w:ascii="Times New Roman" w:hAnsi="Times New Roman" w:cs="Times New Roman"/>
          <w:b/>
        </w:rPr>
        <w:t>434-4</w:t>
      </w:r>
      <w:r w:rsidR="00C60560">
        <w:rPr>
          <w:rFonts w:ascii="Times New Roman" w:hAnsi="Times New Roman" w:cs="Times New Roman"/>
          <w:b/>
          <w:lang w:val="sr-Cyrl-RS"/>
        </w:rPr>
        <w:t>/2017-</w:t>
      </w:r>
      <w:r w:rsidR="00C60560">
        <w:rPr>
          <w:rFonts w:ascii="Times New Roman" w:hAnsi="Times New Roman" w:cs="Times New Roman"/>
          <w:b/>
        </w:rPr>
        <w:t>I</w:t>
      </w:r>
      <w:r w:rsidR="00C60560" w:rsidRPr="00C60560">
        <w:rPr>
          <w:rFonts w:ascii="Times New Roman" w:hAnsi="Times New Roman" w:cs="Times New Roman"/>
          <w:b/>
          <w:lang w:val="sr-Cyrl-RS"/>
        </w:rPr>
        <w:t xml:space="preserve"> </w:t>
      </w:r>
      <w:r w:rsidR="00C60560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</w:t>
      </w:r>
      <w:r w:rsidR="00C60560" w:rsidRPr="00C3122A">
        <w:rPr>
          <w:rFonts w:ascii="Times New Roman" w:hAnsi="Times New Roman" w:cs="Times New Roman"/>
          <w:b/>
          <w:lang w:val="sr-Cyrl-RS"/>
        </w:rPr>
        <w:t>Председник</w:t>
      </w:r>
    </w:p>
    <w:p w:rsidR="00C60560" w:rsidRDefault="00C3122A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3122A">
        <w:rPr>
          <w:rFonts w:ascii="Times New Roman" w:hAnsi="Times New Roman" w:cs="Times New Roman"/>
          <w:b/>
          <w:lang w:val="sr-Cyrl-RS"/>
        </w:rPr>
        <w:t>Дана:</w:t>
      </w:r>
      <w:r w:rsidR="0006365A">
        <w:rPr>
          <w:rFonts w:ascii="Times New Roman" w:hAnsi="Times New Roman" w:cs="Times New Roman"/>
          <w:b/>
        </w:rPr>
        <w:t>29.</w:t>
      </w:r>
      <w:bookmarkStart w:id="0" w:name="_GoBack"/>
      <w:bookmarkEnd w:id="0"/>
      <w:r w:rsidR="00C60560">
        <w:rPr>
          <w:rFonts w:ascii="Times New Roman" w:hAnsi="Times New Roman" w:cs="Times New Roman"/>
          <w:b/>
          <w:lang w:val="sr-Cyrl-RS"/>
        </w:rPr>
        <w:t xml:space="preserve"> децембра 2017.године</w:t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</w:p>
    <w:p w:rsidR="00C3122A" w:rsidRDefault="00C3122A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  <w:r w:rsidR="00C60560">
        <w:rPr>
          <w:rFonts w:ascii="Times New Roman" w:hAnsi="Times New Roman" w:cs="Times New Roman"/>
          <w:b/>
          <w:lang w:val="sr-Cyrl-RS"/>
        </w:rPr>
        <w:t>Инђија</w:t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="00C60560">
        <w:rPr>
          <w:rFonts w:ascii="Times New Roman" w:hAnsi="Times New Roman" w:cs="Times New Roman"/>
          <w:b/>
          <w:lang w:val="sr-Cyrl-RS"/>
        </w:rPr>
        <w:tab/>
      </w:r>
      <w:r w:rsidRPr="00C3122A">
        <w:rPr>
          <w:rFonts w:ascii="Times New Roman" w:hAnsi="Times New Roman" w:cs="Times New Roman"/>
          <w:b/>
          <w:lang w:val="sr-Cyrl-RS"/>
        </w:rPr>
        <w:t xml:space="preserve">   </w:t>
      </w:r>
      <w:r w:rsidR="00C60560">
        <w:rPr>
          <w:rFonts w:ascii="Times New Roman" w:hAnsi="Times New Roman" w:cs="Times New Roman"/>
          <w:b/>
          <w:lang w:val="sr-Cyrl-RS"/>
        </w:rPr>
        <w:t xml:space="preserve">         </w:t>
      </w:r>
      <w:r w:rsidRPr="00C3122A">
        <w:rPr>
          <w:rFonts w:ascii="Times New Roman" w:hAnsi="Times New Roman" w:cs="Times New Roman"/>
          <w:b/>
          <w:lang w:val="sr-Cyrl-RS"/>
        </w:rPr>
        <w:t xml:space="preserve">  Милан Предојевић</w:t>
      </w:r>
    </w:p>
    <w:p w:rsidR="003E329B" w:rsidRDefault="003E329B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E329B" w:rsidRDefault="003E329B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E329B" w:rsidRDefault="003E329B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E329B" w:rsidRDefault="003E329B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E329B" w:rsidRDefault="003E329B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E329B" w:rsidRDefault="003E329B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B2717" w:rsidRDefault="002B2717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60560" w:rsidRDefault="00C60560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B2717" w:rsidRDefault="002B2717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E329B" w:rsidRDefault="003E329B" w:rsidP="002B271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ТАРИФА</w:t>
      </w:r>
    </w:p>
    <w:p w:rsidR="003E329B" w:rsidRDefault="003E329B" w:rsidP="002B271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ЛОКАЛНИХ АДМИНИСТРАТИВНИХ  ТАКСИ</w:t>
      </w:r>
    </w:p>
    <w:p w:rsidR="003F6B34" w:rsidRDefault="003F6B34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F6B34" w:rsidRDefault="003F6B34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F6B34" w:rsidRPr="003F6B34" w:rsidRDefault="003F6B34" w:rsidP="00EF761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123242">
        <w:rPr>
          <w:rFonts w:ascii="Times New Roman" w:hAnsi="Times New Roman" w:cs="Times New Roman"/>
          <w:b/>
          <w:lang w:val="sr-Cyrl-RS"/>
        </w:rPr>
        <w:t xml:space="preserve">    </w:t>
      </w:r>
      <w:r w:rsidRPr="003F6B34">
        <w:rPr>
          <w:rFonts w:ascii="Times New Roman" w:hAnsi="Times New Roman" w:cs="Times New Roman"/>
          <w:lang w:val="sr-Cyrl-RS"/>
        </w:rPr>
        <w:t>Износ у динарима</w:t>
      </w:r>
    </w:p>
    <w:p w:rsidR="003F6B34" w:rsidRDefault="003F6B34" w:rsidP="00EF76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F6B34" w:rsidRPr="00C3122A" w:rsidRDefault="003F6B34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1.</w:t>
      </w:r>
    </w:p>
    <w:p w:rsidR="003F6B34" w:rsidRPr="00C3122A" w:rsidRDefault="00DF68A7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3122A">
        <w:rPr>
          <w:rFonts w:ascii="Times New Roman" w:hAnsi="Times New Roman" w:cs="Times New Roman"/>
          <w:b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3F6B34" w:rsidTr="003F6B34">
        <w:tc>
          <w:tcPr>
            <w:tcW w:w="8046" w:type="dxa"/>
          </w:tcPr>
          <w:p w:rsidR="003F6B34" w:rsidRPr="003F6B34" w:rsidRDefault="003F6B34" w:rsidP="003F6B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захтев, молбу, предлог, пријаву и други поднесак,</w:t>
            </w:r>
            <w:r w:rsidR="00721D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ако овом одлуком није другачије прописано</w:t>
            </w:r>
          </w:p>
        </w:tc>
        <w:tc>
          <w:tcPr>
            <w:tcW w:w="1242" w:type="dxa"/>
          </w:tcPr>
          <w:p w:rsidR="003F6B34" w:rsidRDefault="00123242" w:rsidP="003F6B3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</w:t>
            </w:r>
            <w:r w:rsidR="003F6B3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3F6B34">
              <w:rPr>
                <w:rFonts w:ascii="Times New Roman" w:hAnsi="Times New Roman" w:cs="Times New Roman"/>
                <w:lang w:val="sr-Cyrl-RS"/>
              </w:rPr>
              <w:t>2</w:t>
            </w:r>
            <w:r w:rsidR="00CD4626">
              <w:rPr>
                <w:rFonts w:ascii="Times New Roman" w:hAnsi="Times New Roman" w:cs="Times New Roman"/>
                <w:lang w:val="sr-Cyrl-RS"/>
              </w:rPr>
              <w:t>5</w:t>
            </w:r>
            <w:r w:rsidR="003F6B34">
              <w:rPr>
                <w:rFonts w:ascii="Times New Roman" w:hAnsi="Times New Roman" w:cs="Times New Roman"/>
                <w:lang w:val="sr-Cyrl-RS"/>
              </w:rPr>
              <w:t>0</w:t>
            </w:r>
          </w:p>
          <w:p w:rsidR="007B58C1" w:rsidRPr="003F6B34" w:rsidRDefault="007B58C1" w:rsidP="003F6B3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F68A7" w:rsidRDefault="00717338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Напомена:</w:t>
      </w:r>
      <w:r>
        <w:rPr>
          <w:rFonts w:ascii="Times New Roman" w:hAnsi="Times New Roman" w:cs="Times New Roman"/>
          <w:lang w:val="sr-Cyrl-RS"/>
        </w:rPr>
        <w:t xml:space="preserve"> Такса по  овом тарифном броју, не плаћа се за накнадне поднеске обвезника којим захтева брже поступање</w:t>
      </w:r>
      <w:r w:rsidR="00721DB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 раније поднетом захтеву, односно поднеску.</w:t>
      </w:r>
    </w:p>
    <w:p w:rsidR="00717338" w:rsidRDefault="00717338" w:rsidP="0071733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Такса из овог тарифног броја не плаћа се  за захтев за приступ информацијама од јавног значаја, у складу са законом којим се уређује приступ информацијама од јавног значаја.</w:t>
      </w:r>
    </w:p>
    <w:p w:rsidR="00717338" w:rsidRDefault="00717338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44F9" w:rsidRDefault="008444F9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17338" w:rsidRDefault="00717338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17338">
        <w:rPr>
          <w:rFonts w:ascii="Times New Roman" w:hAnsi="Times New Roman" w:cs="Times New Roman"/>
          <w:b/>
          <w:lang w:val="sr-Cyrl-RS"/>
        </w:rPr>
        <w:t>Тарифни број 2.</w:t>
      </w:r>
    </w:p>
    <w:p w:rsidR="00123242" w:rsidRDefault="001232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3242" w:rsidTr="00123242">
        <w:tc>
          <w:tcPr>
            <w:tcW w:w="8046" w:type="dxa"/>
          </w:tcPr>
          <w:p w:rsidR="00123242" w:rsidRPr="00123242" w:rsidRDefault="00123242" w:rsidP="001232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23242">
              <w:rPr>
                <w:rFonts w:ascii="Times New Roman" w:hAnsi="Times New Roman" w:cs="Times New Roman"/>
                <w:lang w:val="sr-Cyrl-RS"/>
              </w:rPr>
              <w:t>За жалбу против решења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ако овом одлуком није другачије прописано</w:t>
            </w:r>
          </w:p>
        </w:tc>
        <w:tc>
          <w:tcPr>
            <w:tcW w:w="1242" w:type="dxa"/>
          </w:tcPr>
          <w:p w:rsidR="00123242" w:rsidRPr="00123242" w:rsidRDefault="00123242" w:rsidP="00CD46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</w:t>
            </w:r>
            <w:r w:rsidRPr="0012324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D4626">
              <w:rPr>
                <w:rFonts w:ascii="Times New Roman" w:hAnsi="Times New Roman" w:cs="Times New Roman"/>
                <w:lang w:val="sr-Cyrl-RS"/>
              </w:rPr>
              <w:t>4</w:t>
            </w:r>
            <w:r w:rsidRPr="00123242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</w:tr>
    </w:tbl>
    <w:p w:rsidR="00123242" w:rsidRDefault="001232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23242" w:rsidRDefault="001232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23242" w:rsidRDefault="00123242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3.</w:t>
      </w: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3242" w:rsidRPr="00123242" w:rsidTr="00123242">
        <w:tc>
          <w:tcPr>
            <w:tcW w:w="8046" w:type="dxa"/>
          </w:tcPr>
          <w:p w:rsidR="00123242" w:rsidRPr="00123242" w:rsidRDefault="0012324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23242">
              <w:rPr>
                <w:rFonts w:ascii="Times New Roman" w:hAnsi="Times New Roman" w:cs="Times New Roman"/>
                <w:lang w:val="sr-Cyrl-RS"/>
              </w:rPr>
              <w:t>1.За сва решења која доноси Општинска управа ако овом одлуком није другачије прописано</w:t>
            </w:r>
          </w:p>
        </w:tc>
        <w:tc>
          <w:tcPr>
            <w:tcW w:w="1242" w:type="dxa"/>
          </w:tcPr>
          <w:p w:rsidR="00123242" w:rsidRPr="00123242" w:rsidRDefault="00123242" w:rsidP="001602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16029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6029F">
              <w:rPr>
                <w:rFonts w:ascii="Times New Roman" w:hAnsi="Times New Roman" w:cs="Times New Roman"/>
                <w:lang w:val="sr-Cyrl-RS"/>
              </w:rPr>
              <w:t>500</w:t>
            </w:r>
          </w:p>
        </w:tc>
      </w:tr>
    </w:tbl>
    <w:p w:rsidR="00335375" w:rsidRDefault="00123242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23242">
        <w:rPr>
          <w:rFonts w:ascii="Times New Roman" w:hAnsi="Times New Roman" w:cs="Times New Roman"/>
          <w:b/>
          <w:lang w:val="sr-Cyrl-RS"/>
        </w:rPr>
        <w:t>Напомена: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123242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ко </w:t>
      </w:r>
      <w:r w:rsidRPr="001232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 доноси једно решење по захтеву</w:t>
      </w:r>
      <w:r w:rsidR="003353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више лица </w:t>
      </w:r>
      <w:r w:rsidR="003353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обвезни</w:t>
      </w:r>
      <w:r w:rsidR="00335375">
        <w:rPr>
          <w:rFonts w:ascii="Times New Roman" w:hAnsi="Times New Roman" w:cs="Times New Roman"/>
          <w:lang w:val="sr-Cyrl-RS"/>
        </w:rPr>
        <w:t>ка таксе,</w:t>
      </w:r>
      <w:r w:rsidR="00721DB3">
        <w:rPr>
          <w:rFonts w:ascii="Times New Roman" w:hAnsi="Times New Roman" w:cs="Times New Roman"/>
          <w:lang w:val="sr-Cyrl-RS"/>
        </w:rPr>
        <w:t xml:space="preserve"> </w:t>
      </w:r>
      <w:r w:rsidR="00335375">
        <w:rPr>
          <w:rFonts w:ascii="Times New Roman" w:hAnsi="Times New Roman" w:cs="Times New Roman"/>
          <w:lang w:val="sr-Cyrl-RS"/>
        </w:rPr>
        <w:t>такса по овом тарифном броју плаћа се према броју обвезника таксе, којима се решење уручује.</w:t>
      </w: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44F9" w:rsidRDefault="008444F9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335375" w:rsidRDefault="00335375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35375">
        <w:rPr>
          <w:rFonts w:ascii="Times New Roman" w:hAnsi="Times New Roman" w:cs="Times New Roman"/>
          <w:b/>
          <w:lang w:val="sr-Cyrl-RS"/>
        </w:rPr>
        <w:t>Тарифни број 4.</w:t>
      </w: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335375" w:rsidTr="00335375">
        <w:tc>
          <w:tcPr>
            <w:tcW w:w="8046" w:type="dxa"/>
          </w:tcPr>
          <w:p w:rsidR="00335375" w:rsidRPr="00335375" w:rsidRDefault="00335375" w:rsidP="0033537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1.За уверења која се издају на основу службене евиденције</w:t>
            </w:r>
          </w:p>
        </w:tc>
        <w:tc>
          <w:tcPr>
            <w:tcW w:w="1242" w:type="dxa"/>
          </w:tcPr>
          <w:p w:rsidR="00335375" w:rsidRPr="00335375" w:rsidRDefault="00335375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Pr="00335375">
              <w:rPr>
                <w:rFonts w:ascii="Times New Roman" w:hAnsi="Times New Roman" w:cs="Times New Roman"/>
                <w:lang w:val="sr-Cyrl-RS"/>
              </w:rPr>
              <w:t xml:space="preserve"> 280</w:t>
            </w:r>
          </w:p>
        </w:tc>
      </w:tr>
      <w:tr w:rsidR="00335375" w:rsidTr="00335375">
        <w:tc>
          <w:tcPr>
            <w:tcW w:w="8046" w:type="dxa"/>
          </w:tcPr>
          <w:p w:rsidR="00335375" w:rsidRDefault="00335375" w:rsidP="0033537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2.За уверења о чињеницама за које се спроводи поступак утврђивања</w:t>
            </w:r>
          </w:p>
        </w:tc>
        <w:tc>
          <w:tcPr>
            <w:tcW w:w="1242" w:type="dxa"/>
          </w:tcPr>
          <w:p w:rsidR="00335375" w:rsidRPr="00335375" w:rsidRDefault="00335375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Pr="00335375">
              <w:rPr>
                <w:rFonts w:ascii="Times New Roman" w:hAnsi="Times New Roman" w:cs="Times New Roman"/>
                <w:lang w:val="sr-Cyrl-RS"/>
              </w:rPr>
              <w:t xml:space="preserve"> 340</w:t>
            </w:r>
          </w:p>
        </w:tc>
      </w:tr>
    </w:tbl>
    <w:p w:rsidR="00335375" w:rsidRP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35375" w:rsidRDefault="00335375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35375">
        <w:rPr>
          <w:rFonts w:ascii="Times New Roman" w:hAnsi="Times New Roman" w:cs="Times New Roman"/>
          <w:b/>
          <w:lang w:val="sr-Cyrl-RS"/>
        </w:rPr>
        <w:t>Тарифни број 5.</w:t>
      </w: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335375" w:rsidTr="00335375">
        <w:tc>
          <w:tcPr>
            <w:tcW w:w="8046" w:type="dxa"/>
          </w:tcPr>
          <w:p w:rsidR="00335375" w:rsidRPr="00335375" w:rsidRDefault="00335375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5375">
              <w:rPr>
                <w:rFonts w:ascii="Times New Roman" w:hAnsi="Times New Roman" w:cs="Times New Roman"/>
                <w:lang w:val="sr-Cyrl-RS"/>
              </w:rPr>
              <w:t>1.За опомену којом се обвезник позива да плати таксу</w:t>
            </w:r>
          </w:p>
        </w:tc>
        <w:tc>
          <w:tcPr>
            <w:tcW w:w="1242" w:type="dxa"/>
          </w:tcPr>
          <w:p w:rsidR="00335375" w:rsidRPr="00335375" w:rsidRDefault="00335375" w:rsidP="001602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537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16029F">
              <w:rPr>
                <w:rFonts w:ascii="Times New Roman" w:hAnsi="Times New Roman" w:cs="Times New Roman"/>
                <w:lang w:val="sr-Cyrl-RS"/>
              </w:rPr>
              <w:t>270</w:t>
            </w:r>
          </w:p>
        </w:tc>
      </w:tr>
    </w:tbl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35375" w:rsidRDefault="00335375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6.</w:t>
      </w:r>
    </w:p>
    <w:p w:rsidR="00335375" w:rsidRDefault="0033537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335375" w:rsidTr="00335375">
        <w:tc>
          <w:tcPr>
            <w:tcW w:w="8046" w:type="dxa"/>
          </w:tcPr>
          <w:p w:rsidR="00335375" w:rsidRPr="00AD6ECD" w:rsidRDefault="00335375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6ECD">
              <w:rPr>
                <w:rFonts w:ascii="Times New Roman" w:hAnsi="Times New Roman" w:cs="Times New Roman"/>
                <w:lang w:val="sr-Cyrl-RS"/>
              </w:rPr>
              <w:t>1.За издавање прописаних образаца</w:t>
            </w:r>
            <w:r w:rsidR="00AD6ECD" w:rsidRPr="00AD6ECD">
              <w:rPr>
                <w:rFonts w:ascii="Times New Roman" w:hAnsi="Times New Roman" w:cs="Times New Roman"/>
                <w:lang w:val="sr-Cyrl-RS"/>
              </w:rPr>
              <w:t xml:space="preserve"> ( налепница и сл.)</w:t>
            </w:r>
          </w:p>
        </w:tc>
        <w:tc>
          <w:tcPr>
            <w:tcW w:w="1242" w:type="dxa"/>
          </w:tcPr>
          <w:p w:rsidR="00335375" w:rsidRPr="00AD6ECD" w:rsidRDefault="00AD6ECD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6ECD">
              <w:rPr>
                <w:rFonts w:ascii="Times New Roman" w:hAnsi="Times New Roman" w:cs="Times New Roman"/>
                <w:lang w:val="sr-Cyrl-RS"/>
              </w:rPr>
              <w:t xml:space="preserve">    420</w:t>
            </w:r>
          </w:p>
        </w:tc>
      </w:tr>
    </w:tbl>
    <w:p w:rsidR="00123242" w:rsidRDefault="00335375" w:rsidP="0016029F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335375">
        <w:rPr>
          <w:rFonts w:ascii="Times New Roman" w:hAnsi="Times New Roman" w:cs="Times New Roman"/>
          <w:b/>
          <w:lang w:val="sr-Cyrl-RS"/>
        </w:rPr>
        <w:tab/>
      </w:r>
      <w:r w:rsidRPr="00335375">
        <w:rPr>
          <w:rFonts w:ascii="Times New Roman" w:hAnsi="Times New Roman" w:cs="Times New Roman"/>
          <w:b/>
          <w:lang w:val="sr-Cyrl-RS"/>
        </w:rPr>
        <w:tab/>
      </w:r>
      <w:r w:rsidRPr="00335375">
        <w:rPr>
          <w:rFonts w:ascii="Times New Roman" w:hAnsi="Times New Roman" w:cs="Times New Roman"/>
          <w:b/>
          <w:lang w:val="sr-Cyrl-RS"/>
        </w:rPr>
        <w:tab/>
      </w:r>
      <w:r w:rsidR="00AD6ECD">
        <w:rPr>
          <w:rFonts w:ascii="Times New Roman" w:hAnsi="Times New Roman" w:cs="Times New Roman"/>
          <w:b/>
          <w:lang w:val="sr-Cyrl-RS"/>
        </w:rPr>
        <w:tab/>
      </w:r>
      <w:r w:rsidR="00AD6ECD">
        <w:rPr>
          <w:rFonts w:ascii="Times New Roman" w:hAnsi="Times New Roman" w:cs="Times New Roman"/>
          <w:b/>
          <w:lang w:val="sr-Cyrl-RS"/>
        </w:rPr>
        <w:tab/>
      </w:r>
      <w:r w:rsidR="00AD6ECD">
        <w:rPr>
          <w:rFonts w:ascii="Times New Roman" w:hAnsi="Times New Roman" w:cs="Times New Roman"/>
          <w:b/>
          <w:lang w:val="sr-Cyrl-RS"/>
        </w:rPr>
        <w:tab/>
      </w:r>
      <w:r w:rsidR="00AD6ECD">
        <w:rPr>
          <w:rFonts w:ascii="Times New Roman" w:hAnsi="Times New Roman" w:cs="Times New Roman"/>
          <w:b/>
          <w:lang w:val="sr-Cyrl-RS"/>
        </w:rPr>
        <w:tab/>
      </w:r>
      <w:r w:rsidR="00AD6ECD">
        <w:rPr>
          <w:rFonts w:ascii="Times New Roman" w:hAnsi="Times New Roman" w:cs="Times New Roman"/>
          <w:b/>
          <w:lang w:val="sr-Cyrl-RS"/>
        </w:rPr>
        <w:tab/>
      </w:r>
      <w:r w:rsidR="00123242" w:rsidRPr="00335375">
        <w:rPr>
          <w:rFonts w:ascii="Times New Roman" w:hAnsi="Times New Roman" w:cs="Times New Roman"/>
          <w:b/>
          <w:lang w:val="sr-Cyrl-RS"/>
        </w:rPr>
        <w:t xml:space="preserve"> </w:t>
      </w:r>
    </w:p>
    <w:p w:rsidR="00AD6ECD" w:rsidRDefault="00AD6ECD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D6ECD" w:rsidRDefault="00AD6ECD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Тарифни број </w:t>
      </w:r>
      <w:r w:rsidR="0016029F">
        <w:rPr>
          <w:rFonts w:ascii="Times New Roman" w:hAnsi="Times New Roman" w:cs="Times New Roman"/>
          <w:b/>
          <w:lang w:val="sr-Cyrl-RS"/>
        </w:rPr>
        <w:t>7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AD6ECD" w:rsidRDefault="00AD6ECD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AD6ECD" w:rsidTr="00AD6ECD">
        <w:tc>
          <w:tcPr>
            <w:tcW w:w="8046" w:type="dxa"/>
          </w:tcPr>
          <w:p w:rsidR="00AD6ECD" w:rsidRPr="00AD6ECD" w:rsidRDefault="00AD6ECD" w:rsidP="00AD6EC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6ECD">
              <w:rPr>
                <w:rFonts w:ascii="Times New Roman" w:hAnsi="Times New Roman" w:cs="Times New Roman"/>
                <w:lang w:val="sr-Cyrl-RS"/>
              </w:rPr>
              <w:t>1.За издавање преписа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6ECD">
              <w:rPr>
                <w:rFonts w:ascii="Times New Roman" w:hAnsi="Times New Roman" w:cs="Times New Roman"/>
                <w:lang w:val="sr-Cyrl-RS"/>
              </w:rPr>
              <w:t>архиве, по сваком листу</w:t>
            </w:r>
          </w:p>
        </w:tc>
        <w:tc>
          <w:tcPr>
            <w:tcW w:w="1242" w:type="dxa"/>
          </w:tcPr>
          <w:p w:rsidR="00AD6ECD" w:rsidRPr="00AD6ECD" w:rsidRDefault="00AD6ECD" w:rsidP="001602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6ECD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16029F">
              <w:rPr>
                <w:rFonts w:ascii="Times New Roman" w:hAnsi="Times New Roman" w:cs="Times New Roman"/>
                <w:lang w:val="sr-Cyrl-RS"/>
              </w:rPr>
              <w:t>400</w:t>
            </w:r>
          </w:p>
        </w:tc>
      </w:tr>
    </w:tbl>
    <w:p w:rsidR="0016029F" w:rsidRDefault="0016029F" w:rsidP="0016029F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D6ECD" w:rsidRDefault="0016029F" w:rsidP="0016029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8</w:t>
      </w:r>
      <w:r w:rsidR="00AD6ECD">
        <w:rPr>
          <w:rFonts w:ascii="Times New Roman" w:hAnsi="Times New Roman" w:cs="Times New Roman"/>
          <w:b/>
          <w:lang w:val="sr-Cyrl-RS"/>
        </w:rPr>
        <w:t>.</w:t>
      </w:r>
    </w:p>
    <w:p w:rsidR="0016029F" w:rsidRDefault="0016029F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FF1A03" w:rsidTr="00FF1A03">
        <w:tc>
          <w:tcPr>
            <w:tcW w:w="8046" w:type="dxa"/>
          </w:tcPr>
          <w:p w:rsidR="0016029F" w:rsidRDefault="0016029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FF1A03" w:rsidRPr="00FF1A03" w:rsidRDefault="00FF1A03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F1A03">
              <w:rPr>
                <w:rFonts w:ascii="Times New Roman" w:hAnsi="Times New Roman" w:cs="Times New Roman"/>
                <w:lang w:val="sr-Cyrl-RS"/>
              </w:rPr>
              <w:t>1.За увид у архивирана акта по захтеву странке</w:t>
            </w:r>
          </w:p>
        </w:tc>
        <w:tc>
          <w:tcPr>
            <w:tcW w:w="1242" w:type="dxa"/>
          </w:tcPr>
          <w:p w:rsidR="00FF1A03" w:rsidRPr="00FF1A03" w:rsidRDefault="00FF1A03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F1A03">
              <w:rPr>
                <w:rFonts w:ascii="Times New Roman" w:hAnsi="Times New Roman" w:cs="Times New Roman"/>
                <w:lang w:val="sr-Cyrl-RS"/>
              </w:rPr>
              <w:t xml:space="preserve">      680</w:t>
            </w:r>
          </w:p>
        </w:tc>
      </w:tr>
    </w:tbl>
    <w:p w:rsidR="00AD6ECD" w:rsidRDefault="00AD6ECD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ab/>
      </w:r>
    </w:p>
    <w:p w:rsidR="00FF1A03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9</w:t>
      </w:r>
      <w:r w:rsidR="00FF1A03">
        <w:rPr>
          <w:rFonts w:ascii="Times New Roman" w:hAnsi="Times New Roman" w:cs="Times New Roman"/>
          <w:b/>
          <w:lang w:val="sr-Cyrl-RS"/>
        </w:rPr>
        <w:t>.</w:t>
      </w:r>
    </w:p>
    <w:p w:rsidR="00FF1A03" w:rsidRDefault="00FF1A03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FF1A03" w:rsidTr="00FF1A03">
        <w:tc>
          <w:tcPr>
            <w:tcW w:w="8046" w:type="dxa"/>
          </w:tcPr>
          <w:p w:rsidR="00FF1A03" w:rsidRPr="00D505B1" w:rsidRDefault="00D505B1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05B1">
              <w:rPr>
                <w:rFonts w:ascii="Times New Roman" w:hAnsi="Times New Roman" w:cs="Times New Roman"/>
                <w:lang w:val="sr-Cyrl-RS"/>
              </w:rPr>
              <w:t>1.За издавање потврде о естетском прегледу такси возила</w:t>
            </w:r>
          </w:p>
        </w:tc>
        <w:tc>
          <w:tcPr>
            <w:tcW w:w="1242" w:type="dxa"/>
          </w:tcPr>
          <w:p w:rsidR="00FF1A03" w:rsidRPr="00D505B1" w:rsidRDefault="00D505B1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05B1">
              <w:rPr>
                <w:rFonts w:ascii="Times New Roman" w:hAnsi="Times New Roman" w:cs="Times New Roman"/>
                <w:lang w:val="sr-Cyrl-RS"/>
              </w:rPr>
              <w:t xml:space="preserve">    2.050</w:t>
            </w:r>
          </w:p>
        </w:tc>
      </w:tr>
    </w:tbl>
    <w:p w:rsidR="00FF1A03" w:rsidRDefault="00FF1A03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505B1" w:rsidRDefault="00D505B1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505B1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10</w:t>
      </w:r>
      <w:r w:rsidR="00BB1F42" w:rsidRPr="00BB1F42">
        <w:rPr>
          <w:rFonts w:ascii="Times New Roman" w:hAnsi="Times New Roman" w:cs="Times New Roman"/>
          <w:b/>
          <w:lang w:val="sr-Cyrl-RS"/>
        </w:rPr>
        <w:t>.</w:t>
      </w:r>
    </w:p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BB1F42" w:rsidTr="00BB1F42">
        <w:tc>
          <w:tcPr>
            <w:tcW w:w="8046" w:type="dxa"/>
          </w:tcPr>
          <w:p w:rsidR="00BB1F42" w:rsidRPr="00BB1F42" w:rsidRDefault="00BB1F42" w:rsidP="009A0D2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1F42">
              <w:rPr>
                <w:rFonts w:ascii="Times New Roman" w:hAnsi="Times New Roman" w:cs="Times New Roman"/>
                <w:lang w:val="sr-Cyrl-RS"/>
              </w:rPr>
              <w:t xml:space="preserve">1.За издавње потврде о положеном испиту </w:t>
            </w:r>
            <w:r w:rsidR="009A0D24">
              <w:rPr>
                <w:rFonts w:ascii="Times New Roman" w:hAnsi="Times New Roman" w:cs="Times New Roman"/>
                <w:lang w:val="sr-Cyrl-RS"/>
              </w:rPr>
              <w:t xml:space="preserve">о </w:t>
            </w:r>
            <w:r w:rsidRPr="00BB1F42">
              <w:rPr>
                <w:rFonts w:ascii="Times New Roman" w:hAnsi="Times New Roman" w:cs="Times New Roman"/>
                <w:lang w:val="sr-Cyrl-RS"/>
              </w:rPr>
              <w:t>познавањ</w:t>
            </w:r>
            <w:r w:rsidR="009A0D24">
              <w:rPr>
                <w:rFonts w:ascii="Times New Roman" w:hAnsi="Times New Roman" w:cs="Times New Roman"/>
                <w:lang w:val="sr-Cyrl-RS"/>
              </w:rPr>
              <w:t>у прописа који регулишу такси превоз  и о познаваљу територије општине Инђија</w:t>
            </w:r>
            <w:r w:rsidRPr="00BB1F4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242" w:type="dxa"/>
          </w:tcPr>
          <w:p w:rsidR="00BB1F42" w:rsidRPr="00BB1F42" w:rsidRDefault="00BB1F4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1F42">
              <w:rPr>
                <w:rFonts w:ascii="Times New Roman" w:hAnsi="Times New Roman" w:cs="Times New Roman"/>
                <w:lang w:val="sr-Cyrl-RS"/>
              </w:rPr>
              <w:t xml:space="preserve">     3.420</w:t>
            </w:r>
          </w:p>
        </w:tc>
      </w:tr>
    </w:tbl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1F42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11</w:t>
      </w:r>
      <w:r w:rsidR="00BB1F42">
        <w:rPr>
          <w:rFonts w:ascii="Times New Roman" w:hAnsi="Times New Roman" w:cs="Times New Roman"/>
          <w:b/>
          <w:lang w:val="sr-Cyrl-RS"/>
        </w:rPr>
        <w:t>.</w:t>
      </w:r>
    </w:p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BB1F42" w:rsidRPr="00BB1F42" w:rsidTr="00BB1F42">
        <w:tc>
          <w:tcPr>
            <w:tcW w:w="8046" w:type="dxa"/>
          </w:tcPr>
          <w:p w:rsidR="00BB1F42" w:rsidRPr="00BB1F42" w:rsidRDefault="00BB1F4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1F42">
              <w:rPr>
                <w:rFonts w:ascii="Times New Roman" w:hAnsi="Times New Roman" w:cs="Times New Roman"/>
                <w:lang w:val="sr-Cyrl-RS"/>
              </w:rPr>
              <w:t>1.За издавање такси дозволе</w:t>
            </w:r>
          </w:p>
        </w:tc>
        <w:tc>
          <w:tcPr>
            <w:tcW w:w="1242" w:type="dxa"/>
          </w:tcPr>
          <w:p w:rsidR="00BB1F42" w:rsidRPr="00BB1F42" w:rsidRDefault="00BB1F42" w:rsidP="00BB1F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1F42">
              <w:rPr>
                <w:rFonts w:ascii="Times New Roman" w:hAnsi="Times New Roman" w:cs="Times New Roman"/>
                <w:lang w:val="sr-Cyrl-RS"/>
              </w:rPr>
              <w:t xml:space="preserve">     2.740</w:t>
            </w:r>
          </w:p>
        </w:tc>
      </w:tr>
    </w:tbl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1F42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12</w:t>
      </w:r>
      <w:r w:rsidR="00BB1F42" w:rsidRPr="00BB1F42">
        <w:rPr>
          <w:rFonts w:ascii="Times New Roman" w:hAnsi="Times New Roman" w:cs="Times New Roman"/>
          <w:b/>
          <w:lang w:val="sr-Cyrl-RS"/>
        </w:rPr>
        <w:t>.</w:t>
      </w:r>
    </w:p>
    <w:p w:rsidR="00BB1F42" w:rsidRDefault="00BB1F4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BB1F42" w:rsidRPr="00BB1F42" w:rsidTr="00BB1F42">
        <w:tc>
          <w:tcPr>
            <w:tcW w:w="8046" w:type="dxa"/>
          </w:tcPr>
          <w:p w:rsidR="00BB1F42" w:rsidRPr="00BB1F42" w:rsidRDefault="00BB1F4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1F42">
              <w:rPr>
                <w:rFonts w:ascii="Times New Roman" w:hAnsi="Times New Roman" w:cs="Times New Roman"/>
                <w:lang w:val="sr-Cyrl-RS"/>
              </w:rPr>
              <w:t>1.За решење о давању у закуп грађевинског земљишта</w:t>
            </w:r>
          </w:p>
        </w:tc>
        <w:tc>
          <w:tcPr>
            <w:tcW w:w="1242" w:type="dxa"/>
          </w:tcPr>
          <w:p w:rsidR="00BB1F42" w:rsidRPr="00BB1F42" w:rsidRDefault="0016029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2.</w:t>
            </w:r>
            <w:r w:rsidR="00BB1F42" w:rsidRPr="00BB1F42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BB1F42" w:rsidRPr="00BB1F42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</w:tbl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15E6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13</w:t>
      </w:r>
      <w:r w:rsidR="001215E6" w:rsidRPr="001215E6">
        <w:rPr>
          <w:rFonts w:ascii="Times New Roman" w:hAnsi="Times New Roman" w:cs="Times New Roman"/>
          <w:b/>
          <w:lang w:val="sr-Cyrl-RS"/>
        </w:rPr>
        <w:t>.</w:t>
      </w:r>
    </w:p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15E6" w:rsidTr="001215E6">
        <w:tc>
          <w:tcPr>
            <w:tcW w:w="8046" w:type="dxa"/>
          </w:tcPr>
          <w:p w:rsidR="001215E6" w:rsidRPr="001215E6" w:rsidRDefault="001215E6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215E6">
              <w:rPr>
                <w:rFonts w:ascii="Times New Roman" w:hAnsi="Times New Roman" w:cs="Times New Roman"/>
                <w:lang w:val="sr-Cyrl-RS"/>
              </w:rPr>
              <w:t>1.За учешће на конкурсу за доделу локације за привремено постављање киоска и мањих монтажних објеката на јавним површинама</w:t>
            </w:r>
          </w:p>
        </w:tc>
        <w:tc>
          <w:tcPr>
            <w:tcW w:w="1242" w:type="dxa"/>
          </w:tcPr>
          <w:p w:rsidR="001215E6" w:rsidRPr="001215E6" w:rsidRDefault="0016029F" w:rsidP="001602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5.000</w:t>
            </w:r>
          </w:p>
        </w:tc>
      </w:tr>
    </w:tbl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215E6" w:rsidRDefault="001215E6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</w:t>
      </w:r>
      <w:r w:rsidR="0016029F">
        <w:rPr>
          <w:rFonts w:ascii="Times New Roman" w:hAnsi="Times New Roman" w:cs="Times New Roman"/>
          <w:b/>
          <w:lang w:val="sr-Cyrl-RS"/>
        </w:rPr>
        <w:t>и број 14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15E6" w:rsidTr="001215E6">
        <w:tc>
          <w:tcPr>
            <w:tcW w:w="8046" w:type="dxa"/>
          </w:tcPr>
          <w:p w:rsidR="001215E6" w:rsidRPr="001215E6" w:rsidRDefault="001215E6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215E6">
              <w:rPr>
                <w:rFonts w:ascii="Times New Roman" w:hAnsi="Times New Roman" w:cs="Times New Roman"/>
                <w:lang w:val="sr-Cyrl-RS"/>
              </w:rPr>
              <w:t>1.За решење о исељењу бесправно усељених лица</w:t>
            </w:r>
          </w:p>
        </w:tc>
        <w:tc>
          <w:tcPr>
            <w:tcW w:w="1242" w:type="dxa"/>
          </w:tcPr>
          <w:p w:rsidR="001215E6" w:rsidRPr="001215E6" w:rsidRDefault="0016029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1.00</w:t>
            </w:r>
            <w:r w:rsidR="001215E6" w:rsidRPr="001215E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</w:tbl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215E6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15</w:t>
      </w:r>
      <w:r w:rsidR="001215E6">
        <w:rPr>
          <w:rFonts w:ascii="Times New Roman" w:hAnsi="Times New Roman" w:cs="Times New Roman"/>
          <w:b/>
          <w:lang w:val="sr-Cyrl-RS"/>
        </w:rPr>
        <w:t>.</w:t>
      </w:r>
    </w:p>
    <w:p w:rsidR="001215E6" w:rsidRDefault="001215E6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15E6" w:rsidTr="001215E6">
        <w:tc>
          <w:tcPr>
            <w:tcW w:w="8046" w:type="dxa"/>
          </w:tcPr>
          <w:p w:rsidR="001215E6" w:rsidRPr="001215E6" w:rsidRDefault="001215E6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215E6">
              <w:rPr>
                <w:rFonts w:ascii="Times New Roman" w:hAnsi="Times New Roman" w:cs="Times New Roman"/>
                <w:lang w:val="sr-Cyrl-RS"/>
              </w:rPr>
              <w:t>1.За решење, дозволу, одобрење, сасгласност и други акт који доноси односно издаје предузеће, установа или друга организација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1215E6">
              <w:rPr>
                <w:rFonts w:ascii="Times New Roman" w:hAnsi="Times New Roman" w:cs="Times New Roman"/>
                <w:lang w:val="sr-Cyrl-RS"/>
              </w:rPr>
              <w:t xml:space="preserve"> којој је одлуком Скупштине општине поверено вршење јавних овлашћења</w:t>
            </w:r>
          </w:p>
        </w:tc>
        <w:tc>
          <w:tcPr>
            <w:tcW w:w="1242" w:type="dxa"/>
          </w:tcPr>
          <w:p w:rsidR="001215E6" w:rsidRPr="001215E6" w:rsidRDefault="0016029F" w:rsidP="001602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40</w:t>
            </w:r>
            <w:r w:rsidR="001215E6" w:rsidRPr="001215E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</w:tbl>
    <w:p w:rsidR="00447145" w:rsidRDefault="0044714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447145" w:rsidRDefault="0044714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447145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16</w:t>
      </w:r>
      <w:r w:rsidR="00447145">
        <w:rPr>
          <w:rFonts w:ascii="Times New Roman" w:hAnsi="Times New Roman" w:cs="Times New Roman"/>
          <w:b/>
          <w:lang w:val="sr-Cyrl-RS"/>
        </w:rPr>
        <w:t>.</w:t>
      </w:r>
    </w:p>
    <w:p w:rsidR="00447145" w:rsidRDefault="0044714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447145" w:rsidTr="00447145">
        <w:tc>
          <w:tcPr>
            <w:tcW w:w="8046" w:type="dxa"/>
          </w:tcPr>
          <w:p w:rsidR="00447145" w:rsidRPr="00447145" w:rsidRDefault="00447145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47145">
              <w:rPr>
                <w:rFonts w:ascii="Times New Roman" w:hAnsi="Times New Roman" w:cs="Times New Roman"/>
                <w:lang w:val="sr-Cyrl-RS"/>
              </w:rPr>
              <w:t>1.За проверу и утврђивање испуњености услова за р</w:t>
            </w:r>
            <w:r>
              <w:rPr>
                <w:rFonts w:ascii="Times New Roman" w:hAnsi="Times New Roman" w:cs="Times New Roman"/>
                <w:lang w:val="sr-Cyrl-RS"/>
              </w:rPr>
              <w:t>азврставање собе,односно  куће и</w:t>
            </w:r>
            <w:r w:rsidRPr="00447145">
              <w:rPr>
                <w:rFonts w:ascii="Times New Roman" w:hAnsi="Times New Roman" w:cs="Times New Roman"/>
                <w:lang w:val="sr-Cyrl-RS"/>
              </w:rPr>
              <w:t xml:space="preserve"> стана 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47145">
              <w:rPr>
                <w:rFonts w:ascii="Times New Roman" w:hAnsi="Times New Roman" w:cs="Times New Roman"/>
                <w:lang w:val="sr-Cyrl-RS"/>
              </w:rPr>
              <w:t>одмор у одговарајућу категорију, ради изнајмљивања</w:t>
            </w:r>
          </w:p>
        </w:tc>
        <w:tc>
          <w:tcPr>
            <w:tcW w:w="1242" w:type="dxa"/>
          </w:tcPr>
          <w:p w:rsidR="00447145" w:rsidRPr="00447145" w:rsidRDefault="0016029F" w:rsidP="001602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1.00</w:t>
            </w:r>
            <w:r w:rsidR="00447145" w:rsidRPr="0044714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</w:tbl>
    <w:p w:rsidR="0016029F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16029F" w:rsidRDefault="0016029F" w:rsidP="002B271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47145" w:rsidRDefault="0016029F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17</w:t>
      </w:r>
      <w:r w:rsidR="009F5D5E">
        <w:rPr>
          <w:rFonts w:ascii="Times New Roman" w:hAnsi="Times New Roman" w:cs="Times New Roman"/>
          <w:b/>
          <w:lang w:val="sr-Cyrl-RS"/>
        </w:rPr>
        <w:t>.</w:t>
      </w:r>
    </w:p>
    <w:p w:rsidR="009F5D5E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9F5D5E" w:rsidRPr="009F5D5E" w:rsidTr="009F5D5E">
        <w:tc>
          <w:tcPr>
            <w:tcW w:w="8046" w:type="dxa"/>
          </w:tcPr>
          <w:p w:rsidR="009F5D5E" w:rsidRPr="009F5D5E" w:rsidRDefault="009F5D5E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F5D5E">
              <w:rPr>
                <w:rFonts w:ascii="Times New Roman" w:hAnsi="Times New Roman" w:cs="Times New Roman"/>
                <w:lang w:val="sr-Cyrl-RS"/>
              </w:rPr>
              <w:t>1.За решење о дужем радном времену угоститењских објеката, поводом организовања свадби, матурских прослава и испраћаја у војску</w:t>
            </w:r>
          </w:p>
        </w:tc>
        <w:tc>
          <w:tcPr>
            <w:tcW w:w="1242" w:type="dxa"/>
          </w:tcPr>
          <w:p w:rsidR="009F5D5E" w:rsidRPr="009F5D5E" w:rsidRDefault="009F5D5E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F5D5E">
              <w:rPr>
                <w:rFonts w:ascii="Times New Roman" w:hAnsi="Times New Roman" w:cs="Times New Roman"/>
                <w:lang w:val="sr-Cyrl-RS"/>
              </w:rPr>
              <w:t xml:space="preserve">    2.740</w:t>
            </w:r>
          </w:p>
        </w:tc>
      </w:tr>
    </w:tbl>
    <w:p w:rsidR="009F5D5E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F5D5E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444F9" w:rsidRDefault="002B2717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8444F9" w:rsidRDefault="008444F9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F5D5E" w:rsidRDefault="002B2717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Тарифни број 18</w:t>
      </w:r>
      <w:r w:rsidR="009F5D5E">
        <w:rPr>
          <w:rFonts w:ascii="Times New Roman" w:hAnsi="Times New Roman" w:cs="Times New Roman"/>
          <w:b/>
          <w:lang w:val="sr-Cyrl-RS"/>
        </w:rPr>
        <w:t>.</w:t>
      </w:r>
    </w:p>
    <w:p w:rsidR="009F5D5E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9F5D5E" w:rsidTr="009F5D5E">
        <w:tc>
          <w:tcPr>
            <w:tcW w:w="8046" w:type="dxa"/>
          </w:tcPr>
          <w:p w:rsidR="009F5D5E" w:rsidRPr="009F5D5E" w:rsidRDefault="009F5D5E" w:rsidP="008719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F5D5E">
              <w:rPr>
                <w:rFonts w:ascii="Times New Roman" w:hAnsi="Times New Roman" w:cs="Times New Roman"/>
                <w:lang w:val="sr-Cyrl-RS"/>
              </w:rPr>
              <w:t>1.За издавање информације о локацији</w:t>
            </w:r>
            <w:r w:rsidR="008719A0">
              <w:rPr>
                <w:rFonts w:ascii="Times New Roman" w:hAnsi="Times New Roman" w:cs="Times New Roman"/>
                <w:lang w:val="sr-Cyrl-RS"/>
              </w:rPr>
              <w:t xml:space="preserve">  по  катастарској парцели</w:t>
            </w:r>
          </w:p>
        </w:tc>
        <w:tc>
          <w:tcPr>
            <w:tcW w:w="1242" w:type="dxa"/>
          </w:tcPr>
          <w:p w:rsidR="009F5D5E" w:rsidRPr="009F5D5E" w:rsidRDefault="0016029F" w:rsidP="00DC54E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8719A0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="00DC54E2">
              <w:rPr>
                <w:rFonts w:ascii="Times New Roman" w:hAnsi="Times New Roman" w:cs="Times New Roman"/>
                <w:lang w:val="sr-Cyrl-RS"/>
              </w:rPr>
              <w:t>000</w:t>
            </w:r>
          </w:p>
        </w:tc>
      </w:tr>
    </w:tbl>
    <w:p w:rsidR="009F5D5E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F5D5E" w:rsidRDefault="009F5D5E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Тарифни број </w:t>
      </w:r>
      <w:r w:rsidR="002B2717">
        <w:rPr>
          <w:rFonts w:ascii="Times New Roman" w:hAnsi="Times New Roman" w:cs="Times New Roman"/>
          <w:b/>
          <w:lang w:val="sr-Cyrl-RS"/>
        </w:rPr>
        <w:t>19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9F5D5E" w:rsidRDefault="009F5D5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453" w:type="dxa"/>
        <w:tblLayout w:type="fixed"/>
        <w:tblLook w:val="04A0" w:firstRow="1" w:lastRow="0" w:firstColumn="1" w:lastColumn="0" w:noHBand="0" w:noVBand="1"/>
      </w:tblPr>
      <w:tblGrid>
        <w:gridCol w:w="8046"/>
        <w:gridCol w:w="1407"/>
      </w:tblGrid>
      <w:tr w:rsidR="009F5D5E" w:rsidTr="008D2F78">
        <w:trPr>
          <w:trHeight w:val="1563"/>
        </w:trPr>
        <w:tc>
          <w:tcPr>
            <w:tcW w:w="8046" w:type="dxa"/>
          </w:tcPr>
          <w:p w:rsidR="009F5D5E" w:rsidRDefault="009F5D5E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03EFF">
              <w:rPr>
                <w:rFonts w:ascii="Times New Roman" w:hAnsi="Times New Roman" w:cs="Times New Roman"/>
                <w:lang w:val="sr-Cyrl-RS"/>
              </w:rPr>
              <w:t>1.</w:t>
            </w:r>
            <w:r w:rsidR="00603EFF" w:rsidRPr="00603EFF">
              <w:rPr>
                <w:rFonts w:ascii="Times New Roman" w:hAnsi="Times New Roman" w:cs="Times New Roman"/>
                <w:lang w:val="sr-Cyrl-RS"/>
              </w:rPr>
              <w:t>За издавање локацијских услова за објекте</w:t>
            </w:r>
            <w:r w:rsidR="00603EFF">
              <w:rPr>
                <w:rFonts w:ascii="Times New Roman" w:hAnsi="Times New Roman" w:cs="Times New Roman"/>
                <w:lang w:val="sr-Cyrl-RS"/>
              </w:rPr>
              <w:t xml:space="preserve"> комуналне, енергетске и друге линијске инфраструктуре на основу грађевинске вредности објекта и то:</w:t>
            </w:r>
          </w:p>
          <w:p w:rsidR="00603EFF" w:rsidRDefault="00EF44DD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до 800.000</w:t>
            </w:r>
            <w:r w:rsidR="00603EF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  <w:p w:rsidR="00603EFF" w:rsidRDefault="00EF44DD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до 1.500.000</w:t>
            </w:r>
            <w:r w:rsidR="00603EF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  <w:p w:rsidR="00603EFF" w:rsidRDefault="00EF44DD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до 5.000.000</w:t>
            </w:r>
            <w:r w:rsidR="00603EF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  <w:p w:rsidR="00603EFF" w:rsidRDefault="00EF44DD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до 10.000.000</w:t>
            </w:r>
            <w:r w:rsidR="00603EF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  <w:p w:rsidR="00603EFF" w:rsidRDefault="00EF44DD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до 50.000.000</w:t>
            </w:r>
            <w:r w:rsidR="00603EF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  <w:p w:rsidR="00B153E0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преко </w:t>
            </w:r>
            <w:r w:rsidR="00EF44DD">
              <w:rPr>
                <w:rFonts w:ascii="Times New Roman" w:hAnsi="Times New Roman" w:cs="Times New Roman"/>
                <w:lang w:val="sr-Cyrl-RS"/>
              </w:rPr>
              <w:t>50.000.000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  <w:p w:rsidR="00603EFF" w:rsidRPr="00603EFF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7" w:type="dxa"/>
          </w:tcPr>
          <w:p w:rsidR="009F5D5E" w:rsidRDefault="009F5D5E" w:rsidP="00820A3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3EFF" w:rsidRPr="007A1C5A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603EFF" w:rsidRPr="007A1C5A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2%</w:t>
            </w:r>
          </w:p>
          <w:p w:rsidR="00603EFF" w:rsidRPr="007A1C5A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1,5%</w:t>
            </w:r>
          </w:p>
          <w:p w:rsidR="00603EFF" w:rsidRPr="007A1C5A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1,3%</w:t>
            </w:r>
          </w:p>
          <w:p w:rsidR="00603EFF" w:rsidRPr="007A1C5A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0,7%</w:t>
            </w:r>
          </w:p>
          <w:p w:rsidR="00603EFF" w:rsidRPr="007A1C5A" w:rsidRDefault="00603EFF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0,3%</w:t>
            </w:r>
          </w:p>
          <w:p w:rsidR="00603EFF" w:rsidRDefault="00603EFF" w:rsidP="00820A3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0,15%</w:t>
            </w:r>
          </w:p>
        </w:tc>
      </w:tr>
      <w:tr w:rsidR="0074274B" w:rsidTr="008D2F78">
        <w:trPr>
          <w:trHeight w:val="776"/>
        </w:trPr>
        <w:tc>
          <w:tcPr>
            <w:tcW w:w="8046" w:type="dxa"/>
          </w:tcPr>
          <w:p w:rsidR="0074274B" w:rsidRDefault="0074274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2.За остале објекте према бруто развијеној, изграђеној површини свих етажа:</w:t>
            </w:r>
          </w:p>
          <w:p w:rsidR="0074274B" w:rsidRDefault="0074274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пословни простор</w:t>
            </w:r>
          </w:p>
          <w:p w:rsidR="0074274B" w:rsidRDefault="0074274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стамбени простор</w:t>
            </w:r>
          </w:p>
          <w:p w:rsidR="00B153E0" w:rsidRDefault="0074274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пратећи економски и други објекти </w:t>
            </w:r>
          </w:p>
          <w:p w:rsidR="0074274B" w:rsidRPr="00603EFF" w:rsidRDefault="0074274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7" w:type="dxa"/>
          </w:tcPr>
          <w:p w:rsidR="0074274B" w:rsidRPr="007A1C5A" w:rsidRDefault="0074274B" w:rsidP="00820A31">
            <w:pPr>
              <w:jc w:val="both"/>
              <w:rPr>
                <w:rFonts w:ascii="Times New Roman" w:hAnsi="Times New Roman" w:cs="Times New Roman"/>
              </w:rPr>
            </w:pPr>
          </w:p>
          <w:p w:rsidR="0074274B" w:rsidRPr="007A1C5A" w:rsidRDefault="0074274B" w:rsidP="00820A31">
            <w:pPr>
              <w:jc w:val="both"/>
              <w:rPr>
                <w:rFonts w:ascii="Times New Roman" w:hAnsi="Times New Roman" w:cs="Times New Roman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70 дин/</w:t>
            </w:r>
            <w:r w:rsidRPr="007A1C5A">
              <w:rPr>
                <w:rFonts w:ascii="Times New Roman" w:hAnsi="Times New Roman" w:cs="Times New Roman"/>
              </w:rPr>
              <w:t>m2</w:t>
            </w:r>
          </w:p>
          <w:p w:rsidR="0074274B" w:rsidRPr="007A1C5A" w:rsidRDefault="0074274B" w:rsidP="00820A31">
            <w:pPr>
              <w:jc w:val="both"/>
              <w:rPr>
                <w:rFonts w:ascii="Times New Roman" w:hAnsi="Times New Roman" w:cs="Times New Roman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50 дин/</w:t>
            </w:r>
            <w:r w:rsidRPr="007A1C5A">
              <w:rPr>
                <w:rFonts w:ascii="Times New Roman" w:hAnsi="Times New Roman" w:cs="Times New Roman"/>
              </w:rPr>
              <w:t>m2</w:t>
            </w:r>
          </w:p>
          <w:p w:rsidR="0074274B" w:rsidRPr="007A1C5A" w:rsidRDefault="0074274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30 дин/</w:t>
            </w:r>
            <w:r w:rsidRPr="007A1C5A">
              <w:rPr>
                <w:rFonts w:ascii="Times New Roman" w:hAnsi="Times New Roman" w:cs="Times New Roman"/>
              </w:rPr>
              <w:t>m2</w:t>
            </w:r>
          </w:p>
        </w:tc>
      </w:tr>
      <w:tr w:rsidR="007738B8" w:rsidTr="008D2F78">
        <w:trPr>
          <w:trHeight w:val="824"/>
        </w:trPr>
        <w:tc>
          <w:tcPr>
            <w:tcW w:w="8046" w:type="dxa"/>
          </w:tcPr>
          <w:p w:rsidR="007738B8" w:rsidRDefault="007738B8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3.За викенд објекте:</w:t>
            </w:r>
          </w:p>
          <w:p w:rsidR="007738B8" w:rsidRPr="002D3863" w:rsidRDefault="007738B8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до </w:t>
            </w:r>
            <w:r w:rsidR="008D2F78">
              <w:rPr>
                <w:rFonts w:ascii="Times New Roman" w:hAnsi="Times New Roman" w:cs="Times New Roman"/>
                <w:lang w:val="sr-Cyrl-RS"/>
              </w:rPr>
              <w:t>30</w:t>
            </w:r>
            <w:r w:rsidR="002D3863">
              <w:rPr>
                <w:rFonts w:ascii="Times New Roman" w:hAnsi="Times New Roman" w:cs="Times New Roman"/>
              </w:rPr>
              <w:t>m2</w:t>
            </w:r>
          </w:p>
          <w:p w:rsidR="008D2F78" w:rsidRPr="002D3863" w:rsidRDefault="008D2F78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-преко 30</w:t>
            </w:r>
            <w:r w:rsidR="002D386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407" w:type="dxa"/>
          </w:tcPr>
          <w:p w:rsidR="008D2F78" w:rsidRPr="007A1C5A" w:rsidRDefault="008D2F78" w:rsidP="008D2F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D2F78" w:rsidRPr="007A1C5A" w:rsidRDefault="008D2F78" w:rsidP="008D2F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 xml:space="preserve">4.100 дин </w:t>
            </w:r>
          </w:p>
          <w:p w:rsidR="008D2F78" w:rsidRPr="007A1C5A" w:rsidRDefault="008D2F78" w:rsidP="008D2F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5.480 дин</w:t>
            </w:r>
          </w:p>
        </w:tc>
      </w:tr>
    </w:tbl>
    <w:p w:rsidR="0074274B" w:rsidRPr="00EF44DD" w:rsidRDefault="00EF44DD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Напомена: </w:t>
      </w:r>
      <w:r>
        <w:rPr>
          <w:rFonts w:ascii="Times New Roman" w:hAnsi="Times New Roman" w:cs="Times New Roman"/>
          <w:lang w:val="sr-Cyrl-RS"/>
        </w:rPr>
        <w:t xml:space="preserve">Такса из тачке 1. </w:t>
      </w:r>
      <w:r w:rsidR="00BF4059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вог Тарифног броја, не може бити нижа од 3.390 динара.</w:t>
      </w:r>
    </w:p>
    <w:p w:rsidR="00EF7CFA" w:rsidRDefault="00FF6A1E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  <w:t xml:space="preserve">        </w:t>
      </w:r>
      <w:r w:rsidRPr="00FF6A1E">
        <w:rPr>
          <w:rFonts w:ascii="Times New Roman" w:hAnsi="Times New Roman" w:cs="Times New Roman"/>
          <w:lang w:val="sr-Cyrl-RS"/>
        </w:rPr>
        <w:t xml:space="preserve">Такса </w:t>
      </w:r>
      <w:r>
        <w:rPr>
          <w:rFonts w:ascii="Times New Roman" w:hAnsi="Times New Roman" w:cs="Times New Roman"/>
          <w:lang w:val="sr-Cyrl-RS"/>
        </w:rPr>
        <w:t xml:space="preserve">из тачке 2. </w:t>
      </w:r>
      <w:r w:rsidR="00BF4059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вог Тарифног броја, не може бити нижа од 2.820 динара</w:t>
      </w:r>
      <w:r w:rsidR="00EF7CFA">
        <w:rPr>
          <w:rFonts w:ascii="Times New Roman" w:hAnsi="Times New Roman" w:cs="Times New Roman"/>
          <w:lang w:val="sr-Cyrl-RS"/>
        </w:rPr>
        <w:t>.</w:t>
      </w:r>
    </w:p>
    <w:p w:rsidR="00EF7CFA" w:rsidRDefault="00EF7CFA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4274B" w:rsidRPr="00FF6A1E" w:rsidRDefault="00B55DB2" w:rsidP="0082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A1E">
        <w:rPr>
          <w:rFonts w:ascii="Times New Roman" w:hAnsi="Times New Roman" w:cs="Times New Roman"/>
        </w:rPr>
        <w:tab/>
      </w:r>
      <w:r w:rsidRPr="00FF6A1E">
        <w:rPr>
          <w:rFonts w:ascii="Times New Roman" w:hAnsi="Times New Roman" w:cs="Times New Roman"/>
        </w:rPr>
        <w:tab/>
      </w:r>
      <w:r w:rsidRPr="00FF6A1E">
        <w:rPr>
          <w:rFonts w:ascii="Times New Roman" w:hAnsi="Times New Roman" w:cs="Times New Roman"/>
        </w:rPr>
        <w:tab/>
      </w:r>
      <w:r w:rsidRPr="00FF6A1E">
        <w:rPr>
          <w:rFonts w:ascii="Times New Roman" w:hAnsi="Times New Roman" w:cs="Times New Roman"/>
        </w:rPr>
        <w:tab/>
      </w:r>
    </w:p>
    <w:p w:rsidR="00B55DB2" w:rsidRDefault="00B55DB2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2</w:t>
      </w:r>
      <w:r w:rsidR="002B2717">
        <w:rPr>
          <w:rFonts w:ascii="Times New Roman" w:hAnsi="Times New Roman" w:cs="Times New Roman"/>
          <w:b/>
          <w:lang w:val="sr-Cyrl-RS"/>
        </w:rPr>
        <w:t>0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B55DB2" w:rsidRDefault="00B55DB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B55DB2" w:rsidRPr="007A1C5A" w:rsidTr="00B55DB2">
        <w:tc>
          <w:tcPr>
            <w:tcW w:w="8046" w:type="dxa"/>
          </w:tcPr>
          <w:p w:rsidR="00B55DB2" w:rsidRPr="007A1C5A" w:rsidRDefault="00B55DB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1.За издавање потврде за пројекат</w:t>
            </w:r>
            <w:r w:rsidR="007A1C5A" w:rsidRPr="007A1C5A">
              <w:rPr>
                <w:rFonts w:ascii="Times New Roman" w:hAnsi="Times New Roman" w:cs="Times New Roman"/>
                <w:lang w:val="sr-Cyrl-RS"/>
              </w:rPr>
              <w:t xml:space="preserve"> парцелације и препарцелације и то:</w:t>
            </w:r>
          </w:p>
          <w:p w:rsidR="007A1C5A" w:rsidRPr="007A1C5A" w:rsidRDefault="007A1C5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- до четири катарстарске парцеле</w:t>
            </w:r>
          </w:p>
          <w:p w:rsidR="007A1C5A" w:rsidRPr="007A1C5A" w:rsidRDefault="007A1C5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>- за више од четири катастарске парцеле</w:t>
            </w:r>
          </w:p>
        </w:tc>
        <w:tc>
          <w:tcPr>
            <w:tcW w:w="1242" w:type="dxa"/>
          </w:tcPr>
          <w:p w:rsidR="00B55DB2" w:rsidRPr="007A1C5A" w:rsidRDefault="00B55DB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A1C5A" w:rsidRPr="007A1C5A" w:rsidRDefault="007A1C5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9B38B4">
              <w:rPr>
                <w:rFonts w:ascii="Times New Roman" w:hAnsi="Times New Roman" w:cs="Times New Roman"/>
                <w:lang w:val="sr-Cyrl-RS"/>
              </w:rPr>
              <w:t>1.500</w:t>
            </w:r>
          </w:p>
          <w:p w:rsidR="007A1C5A" w:rsidRPr="007A1C5A" w:rsidRDefault="007A1C5A" w:rsidP="009B38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A1C5A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9B38B4">
              <w:rPr>
                <w:rFonts w:ascii="Times New Roman" w:hAnsi="Times New Roman" w:cs="Times New Roman"/>
                <w:lang w:val="sr-Cyrl-RS"/>
              </w:rPr>
              <w:t>3</w:t>
            </w:r>
            <w:r w:rsidRPr="007A1C5A">
              <w:rPr>
                <w:rFonts w:ascii="Times New Roman" w:hAnsi="Times New Roman" w:cs="Times New Roman"/>
                <w:lang w:val="sr-Cyrl-RS"/>
              </w:rPr>
              <w:t>.0</w:t>
            </w:r>
            <w:r w:rsidR="009B38B4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</w:tr>
      <w:tr w:rsidR="007A1C5A" w:rsidRPr="007A1C5A" w:rsidTr="00B55DB2">
        <w:tc>
          <w:tcPr>
            <w:tcW w:w="8046" w:type="dxa"/>
          </w:tcPr>
          <w:p w:rsidR="007A1C5A" w:rsidRPr="007A1C5A" w:rsidRDefault="007A1C5A" w:rsidP="007A1C5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Pr="007A1C5A">
              <w:rPr>
                <w:rFonts w:ascii="Times New Roman" w:hAnsi="Times New Roman" w:cs="Times New Roman"/>
                <w:lang w:val="sr-Cyrl-RS"/>
              </w:rPr>
              <w:t>За издавање потврде да је урбанистички пројекат  израђен у ск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7A1C5A">
              <w:rPr>
                <w:rFonts w:ascii="Times New Roman" w:hAnsi="Times New Roman" w:cs="Times New Roman"/>
                <w:lang w:val="sr-Cyrl-RS"/>
              </w:rPr>
              <w:t>аду са планским документом</w:t>
            </w:r>
          </w:p>
        </w:tc>
        <w:tc>
          <w:tcPr>
            <w:tcW w:w="1242" w:type="dxa"/>
          </w:tcPr>
          <w:p w:rsidR="007A1C5A" w:rsidRDefault="007A1C5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A1C5A" w:rsidRPr="007A1C5A" w:rsidRDefault="007A1C5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4.100</w:t>
            </w:r>
          </w:p>
        </w:tc>
      </w:tr>
    </w:tbl>
    <w:p w:rsidR="0074274B" w:rsidRDefault="0074274B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A1C5A" w:rsidRDefault="007A1C5A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A1C5A" w:rsidRDefault="007A1C5A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2</w:t>
      </w:r>
      <w:r w:rsidR="002B2717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D30209" w:rsidRPr="006D1B82" w:rsidRDefault="00D30209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D30209" w:rsidRPr="006D1B82" w:rsidTr="00D30209">
        <w:tc>
          <w:tcPr>
            <w:tcW w:w="8046" w:type="dxa"/>
          </w:tcPr>
          <w:p w:rsidR="00D30209" w:rsidRPr="006D560A" w:rsidRDefault="006D560A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D30209" w:rsidRPr="006D560A">
              <w:rPr>
                <w:rFonts w:ascii="Times New Roman" w:hAnsi="Times New Roman" w:cs="Times New Roman"/>
                <w:lang w:val="sr-Cyrl-RS"/>
              </w:rPr>
              <w:t>За издавање грађевинске дозволе</w:t>
            </w:r>
            <w:r w:rsidRPr="006D560A">
              <w:rPr>
                <w:rFonts w:ascii="Times New Roman" w:hAnsi="Times New Roman" w:cs="Times New Roman"/>
                <w:lang w:val="sr-Cyrl-RS"/>
              </w:rPr>
              <w:t xml:space="preserve"> за правна лица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6D560A">
              <w:rPr>
                <w:rFonts w:ascii="Times New Roman" w:hAnsi="Times New Roman" w:cs="Times New Roman"/>
                <w:lang w:val="sr-Cyrl-RS"/>
              </w:rPr>
              <w:t xml:space="preserve"> 1 промил од предрачунске вредности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D560A">
              <w:rPr>
                <w:rFonts w:ascii="Times New Roman" w:hAnsi="Times New Roman" w:cs="Times New Roman"/>
                <w:lang w:val="sr-Cyrl-RS"/>
              </w:rPr>
              <w:t>а не више од 9.100 динара</w:t>
            </w:r>
          </w:p>
        </w:tc>
        <w:tc>
          <w:tcPr>
            <w:tcW w:w="1242" w:type="dxa"/>
          </w:tcPr>
          <w:p w:rsidR="00D30209" w:rsidRPr="006D1B82" w:rsidRDefault="00D3020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60A" w:rsidRPr="006D1B82" w:rsidTr="00D30209">
        <w:tc>
          <w:tcPr>
            <w:tcW w:w="8046" w:type="dxa"/>
          </w:tcPr>
          <w:p w:rsidR="006D560A" w:rsidRPr="006D560A" w:rsidRDefault="006D560A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Pr="006D560A">
              <w:rPr>
                <w:rFonts w:ascii="Times New Roman" w:hAnsi="Times New Roman" w:cs="Times New Roman"/>
                <w:lang w:val="sr-Cyrl-RS"/>
              </w:rPr>
              <w:t>За издавање грађевинске дозволе за  физичка лица:</w:t>
            </w:r>
          </w:p>
          <w:p w:rsidR="006D560A" w:rsidRDefault="006D560A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пословни простор</w:t>
            </w:r>
          </w:p>
          <w:p w:rsidR="006D560A" w:rsidRDefault="006D560A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стамбени простор</w:t>
            </w:r>
          </w:p>
          <w:p w:rsidR="00822807" w:rsidRDefault="00822807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помоћни објекти</w:t>
            </w:r>
          </w:p>
          <w:p w:rsidR="00822807" w:rsidRDefault="00822807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пољопривредни објекти</w:t>
            </w:r>
          </w:p>
          <w:p w:rsidR="00822807" w:rsidRDefault="00822807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монтажни објекти</w:t>
            </w:r>
          </w:p>
          <w:p w:rsidR="00822807" w:rsidRPr="006D560A" w:rsidRDefault="00822807" w:rsidP="006D560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викенд објекти</w:t>
            </w:r>
          </w:p>
        </w:tc>
        <w:tc>
          <w:tcPr>
            <w:tcW w:w="1242" w:type="dxa"/>
          </w:tcPr>
          <w:p w:rsidR="006D560A" w:rsidRDefault="006D560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6D560A" w:rsidRDefault="006D560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1.</w:t>
            </w:r>
            <w:r w:rsidR="00090044">
              <w:rPr>
                <w:rFonts w:ascii="Times New Roman" w:hAnsi="Times New Roman" w:cs="Times New Roman"/>
                <w:lang w:val="sr-Cyrl-RS"/>
              </w:rPr>
              <w:t>500</w:t>
            </w:r>
          </w:p>
          <w:p w:rsidR="006D560A" w:rsidRDefault="00090044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1.000</w:t>
            </w:r>
          </w:p>
          <w:p w:rsidR="00822807" w:rsidRDefault="00822807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090044">
              <w:rPr>
                <w:rFonts w:ascii="Times New Roman" w:hAnsi="Times New Roman" w:cs="Times New Roman"/>
                <w:lang w:val="sr-Cyrl-RS"/>
              </w:rPr>
              <w:t>600</w:t>
            </w:r>
          </w:p>
          <w:p w:rsidR="00822807" w:rsidRDefault="00822807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090044">
              <w:rPr>
                <w:rFonts w:ascii="Times New Roman" w:hAnsi="Times New Roman" w:cs="Times New Roman"/>
                <w:lang w:val="sr-Cyrl-RS"/>
              </w:rPr>
              <w:t>300</w:t>
            </w:r>
          </w:p>
          <w:p w:rsidR="00822807" w:rsidRDefault="00822807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090044">
              <w:rPr>
                <w:rFonts w:ascii="Times New Roman" w:hAnsi="Times New Roman" w:cs="Times New Roman"/>
                <w:lang w:val="sr-Cyrl-RS"/>
              </w:rPr>
              <w:t>600</w:t>
            </w:r>
          </w:p>
          <w:p w:rsidR="00822807" w:rsidRPr="006D1B82" w:rsidRDefault="00822807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1.500</w:t>
            </w:r>
          </w:p>
        </w:tc>
      </w:tr>
    </w:tbl>
    <w:p w:rsidR="002B2717" w:rsidRDefault="00DD542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0B39A9" w:rsidRDefault="000B39A9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30209" w:rsidRDefault="00DD542E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2</w:t>
      </w:r>
      <w:r w:rsidR="002B2717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040ADF" w:rsidRDefault="00040ADF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066E2E" w:rsidTr="00066E2E">
        <w:tc>
          <w:tcPr>
            <w:tcW w:w="8046" w:type="dxa"/>
          </w:tcPr>
          <w:p w:rsidR="00066E2E" w:rsidRPr="00066E2E" w:rsidRDefault="00066E2E" w:rsidP="006E1B7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E2E">
              <w:rPr>
                <w:rFonts w:ascii="Times New Roman" w:hAnsi="Times New Roman" w:cs="Times New Roman"/>
                <w:lang w:val="sr-Cyrl-RS"/>
              </w:rPr>
              <w:t>1.За решењ</w:t>
            </w:r>
            <w:r w:rsidR="006E1B7B">
              <w:rPr>
                <w:rFonts w:ascii="Times New Roman" w:hAnsi="Times New Roman" w:cs="Times New Roman"/>
                <w:lang w:val="sr-Cyrl-RS"/>
              </w:rPr>
              <w:t>е о одобрењу</w:t>
            </w:r>
            <w:r w:rsidRPr="00066E2E">
              <w:rPr>
                <w:rFonts w:ascii="Times New Roman" w:hAnsi="Times New Roman" w:cs="Times New Roman"/>
                <w:lang w:val="sr-Cyrl-RS"/>
              </w:rPr>
              <w:t xml:space="preserve"> извођењ</w:t>
            </w:r>
            <w:r w:rsidR="006E1B7B">
              <w:rPr>
                <w:rFonts w:ascii="Times New Roman" w:hAnsi="Times New Roman" w:cs="Times New Roman"/>
                <w:lang w:val="sr-Cyrl-RS"/>
              </w:rPr>
              <w:t>а</w:t>
            </w:r>
            <w:r w:rsidRPr="00066E2E">
              <w:rPr>
                <w:rFonts w:ascii="Times New Roman" w:hAnsi="Times New Roman" w:cs="Times New Roman"/>
                <w:lang w:val="sr-Cyrl-RS"/>
              </w:rPr>
              <w:t xml:space="preserve"> радова </w:t>
            </w:r>
          </w:p>
        </w:tc>
        <w:tc>
          <w:tcPr>
            <w:tcW w:w="1242" w:type="dxa"/>
          </w:tcPr>
          <w:p w:rsidR="00066E2E" w:rsidRPr="00066E2E" w:rsidRDefault="0097259E" w:rsidP="006E1B7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2.000</w:t>
            </w:r>
          </w:p>
        </w:tc>
      </w:tr>
    </w:tbl>
    <w:p w:rsidR="00066E2E" w:rsidRDefault="00066E2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444F9" w:rsidRDefault="008444F9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066E2E" w:rsidRDefault="00066E2E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Тарифни број 2</w:t>
      </w:r>
      <w:r w:rsidR="002B2717"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066E2E" w:rsidRDefault="00066E2E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0B0CE1" w:rsidTr="000B0CE1">
        <w:tc>
          <w:tcPr>
            <w:tcW w:w="8046" w:type="dxa"/>
          </w:tcPr>
          <w:p w:rsidR="000B0CE1" w:rsidRDefault="000B0CE1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1.За </w:t>
            </w:r>
            <w:r w:rsidR="001E0C4C">
              <w:rPr>
                <w:rFonts w:ascii="Times New Roman" w:hAnsi="Times New Roman" w:cs="Times New Roman"/>
                <w:lang w:val="sr-Cyrl-RS"/>
              </w:rPr>
              <w:t>обавештење о завршетку израде темеља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B0CE1" w:rsidRDefault="000B0CE1" w:rsidP="000B0C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правна лица</w:t>
            </w:r>
          </w:p>
          <w:p w:rsidR="000B0CE1" w:rsidRPr="000B0CE1" w:rsidRDefault="000B0CE1" w:rsidP="000B0C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физичка лица</w:t>
            </w:r>
          </w:p>
        </w:tc>
        <w:tc>
          <w:tcPr>
            <w:tcW w:w="1242" w:type="dxa"/>
          </w:tcPr>
          <w:p w:rsidR="000B0CE1" w:rsidRDefault="000B0CE1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B0CE1" w:rsidRDefault="000B0CE1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2.</w:t>
            </w:r>
            <w:r w:rsidR="001E0C4C">
              <w:rPr>
                <w:rFonts w:ascii="Times New Roman" w:hAnsi="Times New Roman" w:cs="Times New Roman"/>
                <w:lang w:val="sr-Cyrl-RS"/>
              </w:rPr>
              <w:t>500</w:t>
            </w:r>
          </w:p>
          <w:p w:rsidR="000B0CE1" w:rsidRDefault="00AF344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0B0CE1">
              <w:rPr>
                <w:rFonts w:ascii="Times New Roman" w:hAnsi="Times New Roman" w:cs="Times New Roman"/>
                <w:lang w:val="sr-Cyrl-RS"/>
              </w:rPr>
              <w:t>1.</w:t>
            </w:r>
            <w:r w:rsidR="001E0C4C">
              <w:rPr>
                <w:rFonts w:ascii="Times New Roman" w:hAnsi="Times New Roman" w:cs="Times New Roman"/>
                <w:lang w:val="sr-Cyrl-RS"/>
              </w:rPr>
              <w:t>500</w:t>
            </w:r>
          </w:p>
          <w:p w:rsidR="000B0CE1" w:rsidRDefault="000B0CE1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733F7" w:rsidRDefault="00B733F7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A6D65" w:rsidRDefault="006A6D65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A6D65" w:rsidRDefault="002B2717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2</w:t>
      </w:r>
      <w:r w:rsidR="001E0C4C">
        <w:rPr>
          <w:rFonts w:ascii="Times New Roman" w:hAnsi="Times New Roman" w:cs="Times New Roman"/>
          <w:b/>
          <w:lang w:val="sr-Cyrl-RS"/>
        </w:rPr>
        <w:t>4</w:t>
      </w:r>
      <w:r w:rsidR="006A6D65">
        <w:rPr>
          <w:rFonts w:ascii="Times New Roman" w:hAnsi="Times New Roman" w:cs="Times New Roman"/>
          <w:b/>
          <w:lang w:val="sr-Cyrl-RS"/>
        </w:rPr>
        <w:t>.</w:t>
      </w:r>
    </w:p>
    <w:p w:rsidR="00B479FB" w:rsidRPr="00B479FB" w:rsidRDefault="00B479FB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B479FB" w:rsidRPr="00B479FB" w:rsidTr="00B479FB">
        <w:tc>
          <w:tcPr>
            <w:tcW w:w="8046" w:type="dxa"/>
          </w:tcPr>
          <w:p w:rsidR="00B479FB" w:rsidRPr="00B479FB" w:rsidRDefault="00B479F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479FB">
              <w:rPr>
                <w:rFonts w:ascii="Times New Roman" w:hAnsi="Times New Roman" w:cs="Times New Roman"/>
                <w:lang w:val="sr-Cyrl-RS"/>
              </w:rPr>
              <w:t>1.За издавање употре</w:t>
            </w:r>
            <w:r w:rsidR="001E0C4C">
              <w:rPr>
                <w:rFonts w:ascii="Times New Roman" w:hAnsi="Times New Roman" w:cs="Times New Roman"/>
                <w:lang w:val="sr-Cyrl-RS"/>
              </w:rPr>
              <w:t>б</w:t>
            </w:r>
            <w:r w:rsidRPr="00B479FB">
              <w:rPr>
                <w:rFonts w:ascii="Times New Roman" w:hAnsi="Times New Roman" w:cs="Times New Roman"/>
                <w:lang w:val="sr-Cyrl-RS"/>
              </w:rPr>
              <w:t>не дозволе</w:t>
            </w:r>
          </w:p>
        </w:tc>
        <w:tc>
          <w:tcPr>
            <w:tcW w:w="1242" w:type="dxa"/>
          </w:tcPr>
          <w:p w:rsidR="00B479FB" w:rsidRPr="00655052" w:rsidRDefault="00B479FB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 дин/</w:t>
            </w:r>
            <w:r>
              <w:rPr>
                <w:rFonts w:ascii="Times New Roman" w:hAnsi="Times New Roman" w:cs="Times New Roman"/>
              </w:rPr>
              <w:t>m2</w:t>
            </w:r>
          </w:p>
        </w:tc>
      </w:tr>
      <w:tr w:rsidR="00655052" w:rsidRPr="00B479FB" w:rsidTr="00B479FB">
        <w:tc>
          <w:tcPr>
            <w:tcW w:w="8046" w:type="dxa"/>
          </w:tcPr>
          <w:p w:rsidR="00655052" w:rsidRPr="00B479FB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2.За издавање употребне дозволе за инфраструктурне и сличне објекте</w:t>
            </w:r>
          </w:p>
        </w:tc>
        <w:tc>
          <w:tcPr>
            <w:tcW w:w="1242" w:type="dxa"/>
          </w:tcPr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6.750</w:t>
            </w:r>
          </w:p>
        </w:tc>
      </w:tr>
      <w:tr w:rsidR="00655052" w:rsidRPr="00B479FB" w:rsidTr="00B479FB">
        <w:tc>
          <w:tcPr>
            <w:tcW w:w="8046" w:type="dxa"/>
          </w:tcPr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3.За издавање решења о укл</w:t>
            </w:r>
            <w:r w:rsidR="001E0C4C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њању објекта </w:t>
            </w:r>
          </w:p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правна лица</w:t>
            </w:r>
          </w:p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физичка лица</w:t>
            </w:r>
          </w:p>
        </w:tc>
        <w:tc>
          <w:tcPr>
            <w:tcW w:w="1242" w:type="dxa"/>
          </w:tcPr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2.740</w:t>
            </w:r>
          </w:p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2.050</w:t>
            </w:r>
          </w:p>
        </w:tc>
      </w:tr>
    </w:tbl>
    <w:p w:rsidR="00B479FB" w:rsidRDefault="00B479FB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55052" w:rsidRDefault="0065505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55052" w:rsidRDefault="002B2717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2</w:t>
      </w:r>
      <w:r w:rsidR="001E0C4C">
        <w:rPr>
          <w:rFonts w:ascii="Times New Roman" w:hAnsi="Times New Roman" w:cs="Times New Roman"/>
          <w:b/>
          <w:lang w:val="sr-Cyrl-RS"/>
        </w:rPr>
        <w:t>5</w:t>
      </w:r>
      <w:r w:rsidR="00655052">
        <w:rPr>
          <w:rFonts w:ascii="Times New Roman" w:hAnsi="Times New Roman" w:cs="Times New Roman"/>
          <w:b/>
          <w:lang w:val="sr-Cyrl-RS"/>
        </w:rPr>
        <w:t>.</w:t>
      </w:r>
    </w:p>
    <w:p w:rsidR="00655052" w:rsidRDefault="00655052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655052" w:rsidTr="00DD79F2">
        <w:tc>
          <w:tcPr>
            <w:tcW w:w="8046" w:type="dxa"/>
          </w:tcPr>
          <w:p w:rsidR="00655052" w:rsidRDefault="00DD79F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утврђивање испуњености услова у погледу заштите животне средине, односно утврђивање потребе о изради студије затеченог стања ради обављања делатности и то:</w:t>
            </w:r>
          </w:p>
          <w:p w:rsidR="00DD79F2" w:rsidRDefault="00DD79F2" w:rsidP="00DD79F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-за радње</w:t>
            </w:r>
          </w:p>
          <w:p w:rsidR="00051783" w:rsidRPr="00DD79F2" w:rsidRDefault="00051783" w:rsidP="00DD79F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-за индустријске објекте као и објекте комуналне и енергетске инфраструктуре 1,5  промила, у односу на ревалоризовану грађевинску вредност објекта</w:t>
            </w:r>
          </w:p>
        </w:tc>
        <w:tc>
          <w:tcPr>
            <w:tcW w:w="1242" w:type="dxa"/>
          </w:tcPr>
          <w:p w:rsidR="00655052" w:rsidRDefault="0065505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D79F2" w:rsidRDefault="00DD79F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D79F2" w:rsidRDefault="00DD79F2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D79F2" w:rsidRDefault="0016029F" w:rsidP="009A6E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A6E10">
              <w:rPr>
                <w:rFonts w:ascii="Times New Roman" w:hAnsi="Times New Roman" w:cs="Times New Roman"/>
                <w:lang w:val="sr-Cyrl-RS"/>
              </w:rPr>
              <w:t>3.000</w:t>
            </w:r>
          </w:p>
        </w:tc>
      </w:tr>
    </w:tbl>
    <w:p w:rsidR="00BD239A" w:rsidRDefault="00BD239A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1662A" w:rsidRDefault="0071662A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1662A" w:rsidRPr="0071662A" w:rsidRDefault="0071662A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1662A">
        <w:rPr>
          <w:rFonts w:ascii="Times New Roman" w:hAnsi="Times New Roman" w:cs="Times New Roman"/>
          <w:b/>
          <w:lang w:val="sr-Cyrl-RS"/>
        </w:rPr>
        <w:t>Тарифни број 2</w:t>
      </w:r>
      <w:r w:rsidR="001E0C4C">
        <w:rPr>
          <w:rFonts w:ascii="Times New Roman" w:hAnsi="Times New Roman" w:cs="Times New Roman"/>
          <w:b/>
          <w:lang w:val="sr-Cyrl-RS"/>
        </w:rPr>
        <w:t>6</w:t>
      </w:r>
      <w:r w:rsidRPr="0071662A">
        <w:rPr>
          <w:rFonts w:ascii="Times New Roman" w:hAnsi="Times New Roman" w:cs="Times New Roman"/>
          <w:b/>
          <w:lang w:val="sr-Cyrl-RS"/>
        </w:rPr>
        <w:t>.</w:t>
      </w:r>
    </w:p>
    <w:p w:rsidR="0071662A" w:rsidRDefault="0071662A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71662A" w:rsidTr="0071662A">
        <w:tc>
          <w:tcPr>
            <w:tcW w:w="8046" w:type="dxa"/>
          </w:tcPr>
          <w:p w:rsidR="0071662A" w:rsidRDefault="0071662A" w:rsidP="008909E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 </w:t>
            </w:r>
            <w:r w:rsidR="008909E9">
              <w:rPr>
                <w:rFonts w:ascii="Times New Roman" w:hAnsi="Times New Roman" w:cs="Times New Roman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lang w:val="sr-Cyrl-RS"/>
              </w:rPr>
              <w:t>ахтев за давање сагласности на Студију о процени утицаја на животну средину</w:t>
            </w:r>
          </w:p>
        </w:tc>
        <w:tc>
          <w:tcPr>
            <w:tcW w:w="1242" w:type="dxa"/>
          </w:tcPr>
          <w:p w:rsidR="0071662A" w:rsidRDefault="0071662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1662A" w:rsidRDefault="0071662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420</w:t>
            </w:r>
          </w:p>
          <w:p w:rsidR="0071662A" w:rsidRDefault="0071662A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1662A" w:rsidRDefault="0071662A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1662A" w:rsidRDefault="0071662A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1662A" w:rsidRDefault="0071662A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E52D9">
        <w:rPr>
          <w:rFonts w:ascii="Times New Roman" w:hAnsi="Times New Roman" w:cs="Times New Roman"/>
          <w:b/>
          <w:lang w:val="sr-Cyrl-RS"/>
        </w:rPr>
        <w:t>Тарифни број 2</w:t>
      </w:r>
      <w:r w:rsidR="001E0C4C">
        <w:rPr>
          <w:rFonts w:ascii="Times New Roman" w:hAnsi="Times New Roman" w:cs="Times New Roman"/>
          <w:b/>
          <w:lang w:val="sr-Cyrl-RS"/>
        </w:rPr>
        <w:t>7</w:t>
      </w:r>
      <w:r w:rsidRPr="00CE52D9">
        <w:rPr>
          <w:rFonts w:ascii="Times New Roman" w:hAnsi="Times New Roman" w:cs="Times New Roman"/>
          <w:b/>
          <w:lang w:val="sr-Cyrl-RS"/>
        </w:rPr>
        <w:t>.</w:t>
      </w:r>
    </w:p>
    <w:p w:rsidR="00CE52D9" w:rsidRPr="00CE52D9" w:rsidRDefault="00CE52D9" w:rsidP="00820A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CE52D9" w:rsidRPr="00CE52D9" w:rsidTr="00CE52D9">
        <w:tc>
          <w:tcPr>
            <w:tcW w:w="8046" w:type="dxa"/>
          </w:tcPr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E52D9">
              <w:rPr>
                <w:rFonts w:ascii="Times New Roman" w:hAnsi="Times New Roman" w:cs="Times New Roman"/>
                <w:lang w:val="sr-Cyrl-RS"/>
              </w:rPr>
              <w:t>1.За преглед техничке документације по захтеву за давање сагласности на Студију о процени утицаја на животну средину и анализу затеченог стања на животну средину и то:</w:t>
            </w:r>
          </w:p>
          <w:p w:rsidR="00CE52D9" w:rsidRPr="002E1FF3" w:rsidRDefault="00CE52D9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објекте до 100</w:t>
            </w:r>
            <w:r w:rsidR="002E1FF3">
              <w:rPr>
                <w:rFonts w:ascii="Times New Roman" w:hAnsi="Times New Roman" w:cs="Times New Roman"/>
              </w:rPr>
              <w:t>m2</w:t>
            </w:r>
          </w:p>
          <w:p w:rsidR="00CE52D9" w:rsidRPr="002E1FF3" w:rsidRDefault="00CE52D9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објекте од 100</w:t>
            </w:r>
            <w:r w:rsidR="002E1FF3">
              <w:rPr>
                <w:rFonts w:ascii="Times New Roman" w:hAnsi="Times New Roman" w:cs="Times New Roman"/>
              </w:rPr>
              <w:t>m2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до 300</w:t>
            </w:r>
            <w:r w:rsidR="002E1FF3">
              <w:rPr>
                <w:rFonts w:ascii="Times New Roman" w:hAnsi="Times New Roman" w:cs="Times New Roman"/>
              </w:rPr>
              <w:t>m2</w:t>
            </w:r>
          </w:p>
          <w:p w:rsidR="00CE52D9" w:rsidRPr="002E1FF3" w:rsidRDefault="00CE52D9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објекте од 300</w:t>
            </w:r>
            <w:r w:rsidR="002E1FF3">
              <w:rPr>
                <w:rFonts w:ascii="Times New Roman" w:hAnsi="Times New Roman" w:cs="Times New Roman"/>
              </w:rPr>
              <w:t>m2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до 500</w:t>
            </w:r>
            <w:r w:rsidR="002E1FF3">
              <w:rPr>
                <w:rFonts w:ascii="Times New Roman" w:hAnsi="Times New Roman" w:cs="Times New Roman"/>
              </w:rPr>
              <w:t>m2</w:t>
            </w:r>
          </w:p>
          <w:p w:rsidR="00CE52D9" w:rsidRPr="002E1FF3" w:rsidRDefault="00CE52D9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објекте од 500</w:t>
            </w:r>
            <w:r w:rsidR="002E1FF3">
              <w:rPr>
                <w:rFonts w:ascii="Times New Roman" w:hAnsi="Times New Roman" w:cs="Times New Roman"/>
              </w:rPr>
              <w:t>m2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до 1000</w:t>
            </w:r>
            <w:r w:rsidR="002E1FF3">
              <w:rPr>
                <w:rFonts w:ascii="Times New Roman" w:hAnsi="Times New Roman" w:cs="Times New Roman"/>
              </w:rPr>
              <w:t>m2</w:t>
            </w:r>
          </w:p>
          <w:p w:rsidR="00780232" w:rsidRPr="002E1FF3" w:rsidRDefault="00780232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објекте преко 1000</w:t>
            </w:r>
            <w:r w:rsidR="002E1FF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42" w:type="dxa"/>
          </w:tcPr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2.740</w:t>
            </w:r>
          </w:p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5.480</w:t>
            </w:r>
          </w:p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8.150</w:t>
            </w:r>
          </w:p>
          <w:p w:rsidR="00CE52D9" w:rsidRDefault="00CE52D9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10.900</w:t>
            </w:r>
          </w:p>
          <w:p w:rsidR="00780232" w:rsidRPr="002E1FF3" w:rsidRDefault="00780232" w:rsidP="0082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13.670</w:t>
            </w:r>
          </w:p>
        </w:tc>
      </w:tr>
    </w:tbl>
    <w:p w:rsidR="00CE52D9" w:rsidRDefault="00CE52D9" w:rsidP="00820A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9A9" w:rsidRDefault="000B39A9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062EC7" w:rsidRDefault="002B2717" w:rsidP="008444F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Тарифни број 2</w:t>
      </w:r>
      <w:r w:rsidR="001E0C4C">
        <w:rPr>
          <w:rFonts w:ascii="Times New Roman" w:hAnsi="Times New Roman" w:cs="Times New Roman"/>
          <w:b/>
          <w:lang w:val="sr-Cyrl-RS"/>
        </w:rPr>
        <w:t>8</w:t>
      </w:r>
      <w:r w:rsidR="00062EC7">
        <w:rPr>
          <w:rFonts w:ascii="Times New Roman" w:hAnsi="Times New Roman" w:cs="Times New Roman"/>
          <w:b/>
          <w:lang w:val="sr-Cyrl-RS"/>
        </w:rPr>
        <w:t>.</w:t>
      </w:r>
    </w:p>
    <w:p w:rsidR="00062EC7" w:rsidRDefault="00062EC7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062EC7" w:rsidTr="00062EC7">
        <w:tc>
          <w:tcPr>
            <w:tcW w:w="8046" w:type="dxa"/>
          </w:tcPr>
          <w:p w:rsidR="00062EC7" w:rsidRPr="00062EC7" w:rsidRDefault="00062EC7" w:rsidP="00820A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2EC7">
              <w:rPr>
                <w:rFonts w:ascii="Times New Roman" w:hAnsi="Times New Roman" w:cs="Times New Roman"/>
                <w:lang w:val="sr-Cyrl-RS"/>
              </w:rPr>
              <w:t xml:space="preserve">1.За </w:t>
            </w:r>
            <w:r>
              <w:rPr>
                <w:rFonts w:ascii="Times New Roman" w:hAnsi="Times New Roman" w:cs="Times New Roman"/>
                <w:lang w:val="sr-Cyrl-RS"/>
              </w:rPr>
              <w:t>издавање решења о давању сагласности на процену утицаја</w:t>
            </w:r>
            <w:r w:rsidR="002A38A4">
              <w:rPr>
                <w:rFonts w:ascii="Times New Roman" w:hAnsi="Times New Roman" w:cs="Times New Roman"/>
                <w:lang w:val="sr-Cyrl-RS"/>
              </w:rPr>
              <w:t xml:space="preserve"> на животну средину</w:t>
            </w:r>
            <w:r>
              <w:rPr>
                <w:rFonts w:ascii="Times New Roman" w:hAnsi="Times New Roman" w:cs="Times New Roman"/>
                <w:lang w:val="sr-Cyrl-RS"/>
              </w:rPr>
              <w:t>, решења о анализи затеченог стања и решења о испуњености услова заштите животне средине</w:t>
            </w:r>
          </w:p>
        </w:tc>
        <w:tc>
          <w:tcPr>
            <w:tcW w:w="1242" w:type="dxa"/>
          </w:tcPr>
          <w:p w:rsidR="00062EC7" w:rsidRDefault="00062EC7" w:rsidP="00820A3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62EC7" w:rsidRDefault="00062EC7" w:rsidP="00820A3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62EC7" w:rsidRPr="00062EC7" w:rsidRDefault="00062EC7" w:rsidP="009A6E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62EC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A6E10">
              <w:rPr>
                <w:rFonts w:ascii="Times New Roman" w:hAnsi="Times New Roman" w:cs="Times New Roman"/>
                <w:lang w:val="sr-Cyrl-RS"/>
              </w:rPr>
              <w:t>1.500</w:t>
            </w:r>
          </w:p>
        </w:tc>
      </w:tr>
    </w:tbl>
    <w:p w:rsidR="00062EC7" w:rsidRDefault="00062EC7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17493" w:rsidRDefault="00617493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17493" w:rsidRDefault="00617493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17493" w:rsidRDefault="00617493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ОБРАЗЛОЖЕЊЕ</w:t>
      </w:r>
    </w:p>
    <w:p w:rsidR="00617493" w:rsidRDefault="00617493" w:rsidP="00820A3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</w:p>
    <w:p w:rsidR="00617493" w:rsidRDefault="00617493" w:rsidP="009F26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Правни основ за доношење Одлуке о  локалним административним таксама садржан је у члану 9. став 1.Закона о финансирању локалне самоуправе („Службени гласник РС“ број 62/06,47/11, 93/12,83/16 и 104/16-други закон), и члана  37.став 1. тачка 26. Статута општине Инђија- пречишћен текст („Службени лист општине Инђија“ број 9/13)</w:t>
      </w:r>
      <w:r w:rsidR="009F2636">
        <w:rPr>
          <w:rFonts w:ascii="Times New Roman" w:hAnsi="Times New Roman" w:cs="Times New Roman"/>
          <w:lang w:val="sr-Cyrl-RS"/>
        </w:rPr>
        <w:t>.</w:t>
      </w:r>
    </w:p>
    <w:p w:rsidR="00751205" w:rsidRDefault="00751205" w:rsidP="009F26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7.став 1.</w:t>
      </w:r>
      <w:r w:rsidRPr="007512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Закона о финансирању локалне самоуправе, регулисано је </w:t>
      </w:r>
      <w:r w:rsidR="007B42D5">
        <w:rPr>
          <w:rFonts w:ascii="Times New Roman" w:hAnsi="Times New Roman" w:cs="Times New Roman"/>
          <w:lang w:val="sr-Cyrl-RS"/>
        </w:rPr>
        <w:t xml:space="preserve"> да стопе изворних прихода, као и начин и мерила за одређивање висине локалних такси и накнада уређује скупштина јединице локалне самоуправе својом одлуком у складу са законом.</w:t>
      </w:r>
    </w:p>
    <w:p w:rsidR="007B42D5" w:rsidRDefault="007B42D5" w:rsidP="009F26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Ставом 2. овог члана, регулисано је да се одлука доноси након одржавања јавне расправе, и може се мењати највише једанпут годишње и то у поступку утврђивања буџета јединице локалне самоуправе за наредну годину.</w:t>
      </w:r>
    </w:p>
    <w:p w:rsidR="009F2636" w:rsidRDefault="00F42DF6" w:rsidP="00617493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Чланом 9. став 1. Закона о финансирању локалне самоуправе </w:t>
      </w:r>
      <w:r w:rsidR="00AC5A7D">
        <w:rPr>
          <w:rFonts w:ascii="Times New Roman" w:hAnsi="Times New Roman" w:cs="Times New Roman"/>
          <w:lang w:val="sr-Cyrl-RS"/>
        </w:rPr>
        <w:t>, регулисано је да Скупштина  јединице локалне самоуправе може уводити локалне административне таксе за списе и радње у управним стварима,</w:t>
      </w:r>
      <w:r w:rsidR="00A56A0A">
        <w:rPr>
          <w:rFonts w:ascii="Times New Roman" w:hAnsi="Times New Roman" w:cs="Times New Roman"/>
          <w:lang w:val="sr-Cyrl-RS"/>
        </w:rPr>
        <w:t xml:space="preserve"> </w:t>
      </w:r>
      <w:r w:rsidR="00AC5A7D">
        <w:rPr>
          <w:rFonts w:ascii="Times New Roman" w:hAnsi="Times New Roman" w:cs="Times New Roman"/>
          <w:lang w:val="sr-Cyrl-RS"/>
        </w:rPr>
        <w:t xml:space="preserve"> као и за  друге списе и радње које органи јединице локалне самоуправе издају, односно обављају у оквиру послова из своје изворне надлежности.</w:t>
      </w:r>
    </w:p>
    <w:p w:rsidR="007B42D5" w:rsidRDefault="007B42D5" w:rsidP="007B42D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10.овог закона,  прописани су битни елементи одлуке којом се уводе локалне административне таксе и то да одлука мора садржати: списе и радње за које се уводи локална административна такса</w:t>
      </w:r>
      <w:r w:rsidR="007E57D9">
        <w:rPr>
          <w:rFonts w:ascii="Times New Roman" w:hAnsi="Times New Roman" w:cs="Times New Roman"/>
          <w:lang w:val="sr-Cyrl-RS"/>
        </w:rPr>
        <w:t>; настанак таксене обавезе; начин плаћања таксе; ослобађања од плаћања такси; висину таксе. Законодавац је лимитирао висину локалних административних такси, прописујући да оне не могу бити веће од износа републичке административне таксе прописане за одговарајући, односно сличан спис или радњу.</w:t>
      </w:r>
    </w:p>
    <w:p w:rsidR="009F2636" w:rsidRDefault="000E2482" w:rsidP="000E248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Основни текст Одлуке о локалним административним таксама донет је  2008. године са изменама 2009, 2010, 2011, 2012, 2013. и 2015. године, те се  због великог броја измена приступило изради нове Одлуке о локалним административним таксама.</w:t>
      </w:r>
    </w:p>
    <w:p w:rsidR="00F05F28" w:rsidRDefault="00A56A0A" w:rsidP="00E510B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Предложеном Одлуком извршена је корекција износа појединих административних такси и усаглашавање терминологије коришћене у појединим тарифним бројевима</w:t>
      </w:r>
      <w:r w:rsidR="00F63DD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као и обједињавање свих измена извршених до сада у периоду од 2008. </w:t>
      </w:r>
      <w:r w:rsidR="00F63DD9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>одине</w:t>
      </w:r>
      <w:r w:rsidR="00F63DD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F63DD9">
        <w:rPr>
          <w:rFonts w:ascii="Times New Roman" w:hAnsi="Times New Roman" w:cs="Times New Roman"/>
          <w:lang w:val="sr-Cyrl-RS"/>
        </w:rPr>
        <w:t>када је донет основни текст одлуке.</w:t>
      </w:r>
      <w:r>
        <w:rPr>
          <w:rFonts w:ascii="Times New Roman" w:hAnsi="Times New Roman" w:cs="Times New Roman"/>
          <w:lang w:val="sr-Cyrl-RS"/>
        </w:rPr>
        <w:t xml:space="preserve"> </w:t>
      </w:r>
      <w:r w:rsidR="00F63DD9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акође</w:t>
      </w:r>
      <w:r w:rsidR="00F63DD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брисан</w:t>
      </w:r>
      <w:r w:rsidR="00F63DD9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 xml:space="preserve"> су дв</w:t>
      </w:r>
      <w:r w:rsidR="00F63DD9">
        <w:rPr>
          <w:rFonts w:ascii="Times New Roman" w:hAnsi="Times New Roman" w:cs="Times New Roman"/>
          <w:lang w:val="sr-Cyrl-RS"/>
        </w:rPr>
        <w:t xml:space="preserve">е </w:t>
      </w:r>
      <w:r>
        <w:rPr>
          <w:rFonts w:ascii="Times New Roman" w:hAnsi="Times New Roman" w:cs="Times New Roman"/>
          <w:lang w:val="sr-Cyrl-RS"/>
        </w:rPr>
        <w:t>тариф</w:t>
      </w:r>
      <w:r w:rsidR="00F63DD9">
        <w:rPr>
          <w:rFonts w:ascii="Times New Roman" w:hAnsi="Times New Roman" w:cs="Times New Roman"/>
          <w:lang w:val="sr-Cyrl-RS"/>
        </w:rPr>
        <w:t xml:space="preserve">е </w:t>
      </w:r>
      <w:r>
        <w:rPr>
          <w:rFonts w:ascii="Times New Roman" w:hAnsi="Times New Roman" w:cs="Times New Roman"/>
          <w:lang w:val="sr-Cyrl-RS"/>
        </w:rPr>
        <w:t xml:space="preserve">и то </w:t>
      </w:r>
      <w:r w:rsidR="00F63DD9">
        <w:rPr>
          <w:rFonts w:ascii="Times New Roman" w:hAnsi="Times New Roman" w:cs="Times New Roman"/>
          <w:lang w:val="sr-Cyrl-RS"/>
        </w:rPr>
        <w:t>за технички преглед стамбених,стамбено пословних објеката, викенд објеката и других објеката као и објеката комуналне, енергетске инфраструктуре и других линијских објеката, из разлога што Општинска управа по закону више није надлежна за технички преглед</w:t>
      </w:r>
      <w:r w:rsidR="00E510BF">
        <w:rPr>
          <w:rFonts w:ascii="Times New Roman" w:hAnsi="Times New Roman" w:cs="Times New Roman"/>
          <w:lang w:val="sr-Cyrl-RS"/>
        </w:rPr>
        <w:t>, већ привредна друштва регистрована за ту делатност.</w:t>
      </w:r>
    </w:p>
    <w:p w:rsidR="00A40B01" w:rsidRPr="00EA13B3" w:rsidRDefault="00E510BF" w:rsidP="009D4AF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Тарифа за </w:t>
      </w:r>
      <w:r w:rsidR="00F05F28">
        <w:rPr>
          <w:rFonts w:ascii="Times New Roman" w:hAnsi="Times New Roman" w:cs="Times New Roman"/>
          <w:lang w:val="sr-Cyrl-RS"/>
        </w:rPr>
        <w:t xml:space="preserve"> спровођење поступка закључења брака ван службених просторија</w:t>
      </w:r>
      <w:r w:rsidR="00A40B0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такође је брисана</w:t>
      </w:r>
      <w:r w:rsidR="00E9273A">
        <w:rPr>
          <w:rFonts w:ascii="Times New Roman" w:hAnsi="Times New Roman" w:cs="Times New Roman"/>
          <w:lang w:val="sr-Cyrl-RS"/>
        </w:rPr>
        <w:t xml:space="preserve">, што значи уколико матичар дозволи да се брак склопи  ван просторије посебно предвиђеној за ту намену, ако за то постоје нарочито оправдани разлози, а обезбеђени су услови у погледу свечаног изгледа просторије и тиме се не вређа достојанство чина склапања брака, склапање брака ће се обавити без наплаћивања таксе. Досадашње искуство указује да се претежно склапање брака вршило у угоститељским објектима </w:t>
      </w:r>
      <w:r w:rsidR="00A40B01">
        <w:rPr>
          <w:rFonts w:ascii="Times New Roman" w:hAnsi="Times New Roman" w:cs="Times New Roman"/>
          <w:lang w:val="sr-Cyrl-RS"/>
        </w:rPr>
        <w:t>,</w:t>
      </w:r>
      <w:r w:rsidR="00E9273A">
        <w:rPr>
          <w:rFonts w:ascii="Times New Roman" w:hAnsi="Times New Roman" w:cs="Times New Roman"/>
          <w:lang w:val="sr-Cyrl-RS"/>
        </w:rPr>
        <w:t xml:space="preserve"> око 40-50%, од укупно закључених бракова у</w:t>
      </w:r>
      <w:r w:rsidR="00A40B01">
        <w:rPr>
          <w:rFonts w:ascii="Times New Roman" w:hAnsi="Times New Roman" w:cs="Times New Roman"/>
          <w:lang w:val="sr-Cyrl-RS"/>
        </w:rPr>
        <w:t xml:space="preserve"> току </w:t>
      </w:r>
      <w:r w:rsidR="00E9273A">
        <w:rPr>
          <w:rFonts w:ascii="Times New Roman" w:hAnsi="Times New Roman" w:cs="Times New Roman"/>
          <w:lang w:val="sr-Cyrl-RS"/>
        </w:rPr>
        <w:t>години, те ће се самим тим смањити трошкови будућих супружника  приликом закључења брака</w:t>
      </w:r>
      <w:r w:rsidR="00A40B01">
        <w:rPr>
          <w:rFonts w:ascii="Times New Roman" w:hAnsi="Times New Roman" w:cs="Times New Roman"/>
          <w:lang w:val="sr-Cyrl-RS"/>
        </w:rPr>
        <w:t xml:space="preserve"> за до сада прописану локалну административну таксу у износу од 5100 динара.</w:t>
      </w:r>
    </w:p>
    <w:p w:rsidR="00EA13B3" w:rsidRPr="00EA13B3" w:rsidRDefault="00EA13B3" w:rsidP="009D4AFB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A13B3">
        <w:rPr>
          <w:rFonts w:ascii="Times New Roman" w:hAnsi="Times New Roman" w:cs="Times New Roman"/>
          <w:lang w:val="sr-Cyrl-CS"/>
        </w:rPr>
        <w:t xml:space="preserve">По утврђивању предлога Одлуке о локалним </w:t>
      </w:r>
      <w:r>
        <w:rPr>
          <w:rFonts w:ascii="Times New Roman" w:hAnsi="Times New Roman" w:cs="Times New Roman"/>
          <w:lang w:val="sr-Cyrl-CS"/>
        </w:rPr>
        <w:t xml:space="preserve">административним </w:t>
      </w:r>
      <w:r w:rsidRPr="00EA13B3">
        <w:rPr>
          <w:rFonts w:ascii="Times New Roman" w:hAnsi="Times New Roman" w:cs="Times New Roman"/>
          <w:lang w:val="sr-Cyrl-CS"/>
        </w:rPr>
        <w:t xml:space="preserve"> таксама, од стране Општинског већа општине Инђија, спроведена је јавна расправа у периоду од 22.новембра до 08.децембра 2017.године, објављивањем предлога одлуке на интернет страници општине. У периоду трајања јавне расправе није упућена ни једана примедба, предлог или сугестија од стране грађана, представника привредних субјеката, пословних удружења и других заинтересованих лица.</w:t>
      </w:r>
    </w:p>
    <w:p w:rsidR="00EA13B3" w:rsidRDefault="00EA13B3" w:rsidP="00EA13B3">
      <w:pPr>
        <w:ind w:firstLine="720"/>
        <w:jc w:val="both"/>
        <w:rPr>
          <w:lang w:val="sr-Cyrl-CS"/>
        </w:rPr>
      </w:pPr>
      <w:r w:rsidRPr="00EA13B3">
        <w:rPr>
          <w:rFonts w:ascii="Times New Roman" w:hAnsi="Times New Roman" w:cs="Times New Roman"/>
          <w:lang w:val="sr-Cyrl-CS"/>
        </w:rPr>
        <w:t xml:space="preserve">С обзиром на изнето предлаже се Скупштини општине Инђија, да Одлуку о локалним </w:t>
      </w:r>
      <w:r>
        <w:rPr>
          <w:rFonts w:ascii="Times New Roman" w:hAnsi="Times New Roman" w:cs="Times New Roman"/>
          <w:lang w:val="sr-Cyrl-CS"/>
        </w:rPr>
        <w:t xml:space="preserve">административним </w:t>
      </w:r>
      <w:r w:rsidRPr="00EA13B3">
        <w:rPr>
          <w:rFonts w:ascii="Times New Roman" w:hAnsi="Times New Roman" w:cs="Times New Roman"/>
          <w:lang w:val="sr-Cyrl-CS"/>
        </w:rPr>
        <w:t xml:space="preserve"> таксама усвоји у тексту како је дат у материјалу.</w:t>
      </w:r>
      <w:r>
        <w:rPr>
          <w:lang w:val="sr-Cyrl-CS"/>
        </w:rPr>
        <w:t xml:space="preserve"> </w:t>
      </w:r>
    </w:p>
    <w:p w:rsidR="00A40B01" w:rsidRPr="00EA13B3" w:rsidRDefault="00EA13B3" w:rsidP="00EA13B3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A40B01">
        <w:rPr>
          <w:rFonts w:ascii="Times New Roman" w:hAnsi="Times New Roman" w:cs="Times New Roman"/>
          <w:lang w:val="sr-Cyrl-RS"/>
        </w:rPr>
        <w:tab/>
      </w:r>
      <w:r w:rsidR="00A40B01">
        <w:rPr>
          <w:rFonts w:ascii="Times New Roman" w:hAnsi="Times New Roman" w:cs="Times New Roman"/>
          <w:lang w:val="sr-Cyrl-RS"/>
        </w:rPr>
        <w:tab/>
      </w:r>
      <w:r w:rsidR="00A40B01">
        <w:rPr>
          <w:rFonts w:ascii="Times New Roman" w:hAnsi="Times New Roman" w:cs="Times New Roman"/>
          <w:lang w:val="sr-Cyrl-RS"/>
        </w:rPr>
        <w:tab/>
      </w:r>
      <w:r w:rsidR="00A40B01">
        <w:rPr>
          <w:rFonts w:ascii="Times New Roman" w:hAnsi="Times New Roman" w:cs="Times New Roman"/>
          <w:lang w:val="sr-Cyrl-RS"/>
        </w:rPr>
        <w:tab/>
      </w:r>
      <w:r w:rsidR="00A40B01">
        <w:rPr>
          <w:rFonts w:ascii="Times New Roman" w:hAnsi="Times New Roman" w:cs="Times New Roman"/>
          <w:lang w:val="sr-Cyrl-RS"/>
        </w:rPr>
        <w:tab/>
      </w:r>
      <w:r w:rsidR="00A40B01">
        <w:rPr>
          <w:rFonts w:ascii="Times New Roman" w:hAnsi="Times New Roman" w:cs="Times New Roman"/>
          <w:lang w:val="sr-Cyrl-RS"/>
        </w:rPr>
        <w:tab/>
      </w:r>
      <w:r w:rsidR="007D2FB1">
        <w:rPr>
          <w:rFonts w:ascii="Times New Roman" w:hAnsi="Times New Roman" w:cs="Times New Roman"/>
          <w:lang w:val="sr-Cyrl-RS"/>
        </w:rPr>
        <w:t>Одељење за правне и скупштинске послове</w:t>
      </w:r>
      <w:r w:rsidR="00A40B01">
        <w:rPr>
          <w:rFonts w:ascii="Times New Roman" w:hAnsi="Times New Roman" w:cs="Times New Roman"/>
          <w:lang w:val="sr-Cyrl-RS"/>
        </w:rPr>
        <w:t xml:space="preserve"> </w:t>
      </w:r>
    </w:p>
    <w:p w:rsidR="00617493" w:rsidRPr="009F2636" w:rsidRDefault="00617493" w:rsidP="009F2636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617493" w:rsidRPr="009F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53A"/>
    <w:multiLevelType w:val="hybridMultilevel"/>
    <w:tmpl w:val="BADE8B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A52"/>
    <w:multiLevelType w:val="hybridMultilevel"/>
    <w:tmpl w:val="7A5A5F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1841"/>
    <w:multiLevelType w:val="hybridMultilevel"/>
    <w:tmpl w:val="5D54E022"/>
    <w:lvl w:ilvl="0" w:tplc="84565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BB0"/>
    <w:multiLevelType w:val="multilevel"/>
    <w:tmpl w:val="A3DCB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4">
    <w:nsid w:val="16317FFB"/>
    <w:multiLevelType w:val="hybridMultilevel"/>
    <w:tmpl w:val="9CEEBD72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F13C17"/>
    <w:multiLevelType w:val="hybridMultilevel"/>
    <w:tmpl w:val="43E895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01E"/>
    <w:multiLevelType w:val="hybridMultilevel"/>
    <w:tmpl w:val="3000B55E"/>
    <w:lvl w:ilvl="0" w:tplc="5A1C7A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3A0"/>
    <w:multiLevelType w:val="hybridMultilevel"/>
    <w:tmpl w:val="9E9C47BC"/>
    <w:lvl w:ilvl="0" w:tplc="F2541C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427"/>
    <w:multiLevelType w:val="hybridMultilevel"/>
    <w:tmpl w:val="FE1E5C6A"/>
    <w:lvl w:ilvl="0" w:tplc="1AEE8A3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5A6741"/>
    <w:multiLevelType w:val="hybridMultilevel"/>
    <w:tmpl w:val="1172A1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01A0"/>
    <w:multiLevelType w:val="hybridMultilevel"/>
    <w:tmpl w:val="B0E4B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A1BAE"/>
    <w:multiLevelType w:val="hybridMultilevel"/>
    <w:tmpl w:val="858237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95"/>
    <w:rsid w:val="00040ADF"/>
    <w:rsid w:val="00051783"/>
    <w:rsid w:val="00062EC7"/>
    <w:rsid w:val="0006365A"/>
    <w:rsid w:val="00066E2E"/>
    <w:rsid w:val="00090044"/>
    <w:rsid w:val="000A378D"/>
    <w:rsid w:val="000B0CE1"/>
    <w:rsid w:val="000B39A9"/>
    <w:rsid w:val="000C5D9D"/>
    <w:rsid w:val="000E2482"/>
    <w:rsid w:val="001215E6"/>
    <w:rsid w:val="00123242"/>
    <w:rsid w:val="0016029F"/>
    <w:rsid w:val="001D72AA"/>
    <w:rsid w:val="001E0C4C"/>
    <w:rsid w:val="001E749D"/>
    <w:rsid w:val="002A38A4"/>
    <w:rsid w:val="002B2717"/>
    <w:rsid w:val="002D3863"/>
    <w:rsid w:val="002E1FF3"/>
    <w:rsid w:val="002F445F"/>
    <w:rsid w:val="00320258"/>
    <w:rsid w:val="0033232A"/>
    <w:rsid w:val="00333204"/>
    <w:rsid w:val="00335375"/>
    <w:rsid w:val="00354707"/>
    <w:rsid w:val="003E2066"/>
    <w:rsid w:val="003E329B"/>
    <w:rsid w:val="003F6B34"/>
    <w:rsid w:val="00447145"/>
    <w:rsid w:val="004A4E8E"/>
    <w:rsid w:val="004A5752"/>
    <w:rsid w:val="004B1495"/>
    <w:rsid w:val="004D4E9D"/>
    <w:rsid w:val="004E7EEB"/>
    <w:rsid w:val="00590B4A"/>
    <w:rsid w:val="005F3E52"/>
    <w:rsid w:val="00603EFF"/>
    <w:rsid w:val="00617493"/>
    <w:rsid w:val="00655052"/>
    <w:rsid w:val="0067780C"/>
    <w:rsid w:val="00696AE0"/>
    <w:rsid w:val="006A6D65"/>
    <w:rsid w:val="006A7E61"/>
    <w:rsid w:val="006C382B"/>
    <w:rsid w:val="006D1B82"/>
    <w:rsid w:val="006D560A"/>
    <w:rsid w:val="006E1B7B"/>
    <w:rsid w:val="0071662A"/>
    <w:rsid w:val="007172DA"/>
    <w:rsid w:val="00717338"/>
    <w:rsid w:val="00721DB3"/>
    <w:rsid w:val="00731FAA"/>
    <w:rsid w:val="0074274B"/>
    <w:rsid w:val="00751205"/>
    <w:rsid w:val="007738B8"/>
    <w:rsid w:val="00775569"/>
    <w:rsid w:val="00780232"/>
    <w:rsid w:val="007A1C5A"/>
    <w:rsid w:val="007B1B8B"/>
    <w:rsid w:val="007B42D5"/>
    <w:rsid w:val="007B58C1"/>
    <w:rsid w:val="007D12AF"/>
    <w:rsid w:val="007D2FB1"/>
    <w:rsid w:val="007E57D9"/>
    <w:rsid w:val="00820A31"/>
    <w:rsid w:val="00822807"/>
    <w:rsid w:val="00825D6C"/>
    <w:rsid w:val="008444F9"/>
    <w:rsid w:val="008670E7"/>
    <w:rsid w:val="008719A0"/>
    <w:rsid w:val="008909E9"/>
    <w:rsid w:val="008D2F78"/>
    <w:rsid w:val="008D4056"/>
    <w:rsid w:val="008E53AD"/>
    <w:rsid w:val="008E6C0A"/>
    <w:rsid w:val="009166D1"/>
    <w:rsid w:val="0097259E"/>
    <w:rsid w:val="00983619"/>
    <w:rsid w:val="009A0D24"/>
    <w:rsid w:val="009A6E10"/>
    <w:rsid w:val="009B38B4"/>
    <w:rsid w:val="009D4AFB"/>
    <w:rsid w:val="009F2636"/>
    <w:rsid w:val="009F5D5E"/>
    <w:rsid w:val="00A00FE8"/>
    <w:rsid w:val="00A40B01"/>
    <w:rsid w:val="00A50B94"/>
    <w:rsid w:val="00A56A0A"/>
    <w:rsid w:val="00AC5A7D"/>
    <w:rsid w:val="00AD6ECD"/>
    <w:rsid w:val="00AF344A"/>
    <w:rsid w:val="00B153E0"/>
    <w:rsid w:val="00B40E77"/>
    <w:rsid w:val="00B43BDD"/>
    <w:rsid w:val="00B479FB"/>
    <w:rsid w:val="00B55DB2"/>
    <w:rsid w:val="00B733F7"/>
    <w:rsid w:val="00BA6EE2"/>
    <w:rsid w:val="00BB1F42"/>
    <w:rsid w:val="00BD239A"/>
    <w:rsid w:val="00BF4059"/>
    <w:rsid w:val="00C010CC"/>
    <w:rsid w:val="00C3122A"/>
    <w:rsid w:val="00C60560"/>
    <w:rsid w:val="00CD4626"/>
    <w:rsid w:val="00CE1B79"/>
    <w:rsid w:val="00CE52D9"/>
    <w:rsid w:val="00D30209"/>
    <w:rsid w:val="00D505B1"/>
    <w:rsid w:val="00DC54E2"/>
    <w:rsid w:val="00DD542E"/>
    <w:rsid w:val="00DD79F2"/>
    <w:rsid w:val="00DF0C8D"/>
    <w:rsid w:val="00DF68A7"/>
    <w:rsid w:val="00E40AE1"/>
    <w:rsid w:val="00E4354B"/>
    <w:rsid w:val="00E510BF"/>
    <w:rsid w:val="00E83BBA"/>
    <w:rsid w:val="00E9273A"/>
    <w:rsid w:val="00EA13B3"/>
    <w:rsid w:val="00EA3753"/>
    <w:rsid w:val="00EE02F9"/>
    <w:rsid w:val="00EF44DD"/>
    <w:rsid w:val="00EF761B"/>
    <w:rsid w:val="00EF7CFA"/>
    <w:rsid w:val="00F05F28"/>
    <w:rsid w:val="00F42DF6"/>
    <w:rsid w:val="00F51576"/>
    <w:rsid w:val="00F5315F"/>
    <w:rsid w:val="00F63DD9"/>
    <w:rsid w:val="00FC3C49"/>
    <w:rsid w:val="00FD0B37"/>
    <w:rsid w:val="00FF1A0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AF"/>
    <w:pPr>
      <w:ind w:left="720"/>
      <w:contextualSpacing/>
    </w:pPr>
  </w:style>
  <w:style w:type="table" w:styleId="TableGrid">
    <w:name w:val="Table Grid"/>
    <w:basedOn w:val="TableNormal"/>
    <w:uiPriority w:val="59"/>
    <w:rsid w:val="003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AF"/>
    <w:pPr>
      <w:ind w:left="720"/>
      <w:contextualSpacing/>
    </w:pPr>
  </w:style>
  <w:style w:type="table" w:styleId="TableGrid">
    <w:name w:val="Table Grid"/>
    <w:basedOn w:val="TableNormal"/>
    <w:uiPriority w:val="59"/>
    <w:rsid w:val="003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D724-8963-459F-ADE7-BE8AB314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184</cp:revision>
  <cp:lastPrinted>2017-11-14T08:24:00Z</cp:lastPrinted>
  <dcterms:created xsi:type="dcterms:W3CDTF">2017-10-27T08:15:00Z</dcterms:created>
  <dcterms:modified xsi:type="dcterms:W3CDTF">2017-12-29T09:36:00Z</dcterms:modified>
</cp:coreProperties>
</file>