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1" w:rsidRDefault="00CD36E7" w:rsidP="003030BB">
      <w:pPr>
        <w:tabs>
          <w:tab w:val="left" w:pos="8789"/>
        </w:tabs>
        <w:ind w:left="708"/>
        <w:jc w:val="both"/>
        <w:rPr>
          <w:lang w:val="ru-RU"/>
        </w:rPr>
      </w:pPr>
      <w:r w:rsidRPr="00C84239">
        <w:rPr>
          <w:lang w:val="ru-RU"/>
        </w:rPr>
        <w:t xml:space="preserve">           </w:t>
      </w:r>
      <w:r w:rsidR="00F41AE4">
        <w:rPr>
          <w:lang w:val="ru-RU"/>
        </w:rPr>
        <w:tab/>
      </w:r>
      <w:r w:rsidRPr="00C84239">
        <w:rPr>
          <w:lang w:val="ru-RU"/>
        </w:rPr>
        <w:t xml:space="preserve"> На основу </w:t>
      </w:r>
      <w:r w:rsidRPr="00C84239">
        <w:rPr>
          <w:lang w:val="sr-Cyrl-CS"/>
        </w:rPr>
        <w:t>члан</w:t>
      </w:r>
      <w:r w:rsidRPr="00C84239">
        <w:t>a</w:t>
      </w:r>
      <w:r w:rsidRPr="00C84239">
        <w:rPr>
          <w:lang w:val="ru-RU"/>
        </w:rPr>
        <w:t xml:space="preserve"> 97. </w:t>
      </w:r>
      <w:r w:rsidRPr="00C84239">
        <w:rPr>
          <w:lang w:val="sr-Cyrl-CS"/>
        </w:rPr>
        <w:t>став 7.</w:t>
      </w:r>
      <w:r w:rsidRPr="00C84239">
        <w:rPr>
          <w:lang w:val="ru-RU"/>
        </w:rPr>
        <w:t xml:space="preserve"> </w:t>
      </w:r>
      <w:r w:rsidR="009326C9" w:rsidRPr="00C84239">
        <w:rPr>
          <w:lang w:val="ru-RU"/>
        </w:rPr>
        <w:t>Закона о планирању и изградњи (</w:t>
      </w:r>
      <w:r w:rsidR="00A05136" w:rsidRPr="00C84239">
        <w:rPr>
          <w:lang w:val="sr-Latn-RS"/>
        </w:rPr>
        <w:t>„</w:t>
      </w:r>
      <w:r w:rsidRPr="00C84239">
        <w:rPr>
          <w:lang w:val="ru-RU"/>
        </w:rPr>
        <w:t>Слу</w:t>
      </w:r>
      <w:r w:rsidR="005E79C1" w:rsidRPr="00C84239">
        <w:rPr>
          <w:lang w:val="ru-RU"/>
        </w:rPr>
        <w:t xml:space="preserve">жбени гласник </w:t>
      </w:r>
    </w:p>
    <w:p w:rsidR="00CD36E7" w:rsidRPr="00C84239" w:rsidRDefault="005E79C1" w:rsidP="005E10A1">
      <w:pPr>
        <w:tabs>
          <w:tab w:val="left" w:pos="8789"/>
        </w:tabs>
        <w:jc w:val="both"/>
        <w:rPr>
          <w:lang w:val="sr-Cyrl-CS"/>
        </w:rPr>
      </w:pPr>
      <w:r w:rsidRPr="00C84239">
        <w:rPr>
          <w:lang w:val="ru-RU"/>
        </w:rPr>
        <w:t xml:space="preserve">Републике Србије”, </w:t>
      </w:r>
      <w:r w:rsidR="00CD36E7" w:rsidRPr="00C84239">
        <w:rPr>
          <w:lang w:val="ru-RU"/>
        </w:rPr>
        <w:t>бр</w:t>
      </w:r>
      <w:r w:rsidRPr="00C84239">
        <w:rPr>
          <w:lang w:val="ru-RU"/>
        </w:rPr>
        <w:t>ој 72/09, 81/09</w:t>
      </w:r>
      <w:r w:rsidR="00CD36E7" w:rsidRPr="00C84239">
        <w:rPr>
          <w:lang w:val="ru-RU"/>
        </w:rPr>
        <w:t>,</w:t>
      </w:r>
      <w:r w:rsidRPr="00C84239">
        <w:rPr>
          <w:lang w:val="ru-RU"/>
        </w:rPr>
        <w:t xml:space="preserve"> </w:t>
      </w:r>
      <w:r w:rsidR="00CD36E7" w:rsidRPr="00C84239">
        <w:rPr>
          <w:lang w:val="sr-Cyrl-CS"/>
        </w:rPr>
        <w:t>64/10 , 24</w:t>
      </w:r>
      <w:r w:rsidR="00CD36E7" w:rsidRPr="00C84239">
        <w:rPr>
          <w:lang w:val="ru-RU"/>
        </w:rPr>
        <w:t>/11, 121/12,</w:t>
      </w:r>
      <w:r w:rsidR="00CD36E7" w:rsidRPr="00C84239">
        <w:rPr>
          <w:lang w:val="sr-Cyrl-CS"/>
        </w:rPr>
        <w:t xml:space="preserve"> </w:t>
      </w:r>
      <w:r w:rsidRPr="00C84239">
        <w:rPr>
          <w:lang w:val="ru-RU"/>
        </w:rPr>
        <w:t>42/13</w:t>
      </w:r>
      <w:r w:rsidR="00CD36E7" w:rsidRPr="00C84239">
        <w:rPr>
          <w:lang w:val="ru-RU"/>
        </w:rPr>
        <w:t>,</w:t>
      </w:r>
      <w:r w:rsidR="00CD36E7" w:rsidRPr="00C84239">
        <w:rPr>
          <w:lang w:val="sr-Cyrl-CS"/>
        </w:rPr>
        <w:t xml:space="preserve"> 98</w:t>
      </w:r>
      <w:r w:rsidR="00726561">
        <w:rPr>
          <w:lang w:val="ru-RU"/>
        </w:rPr>
        <w:t>/13</w:t>
      </w:r>
      <w:r w:rsidR="00CD36E7" w:rsidRPr="00C84239">
        <w:rPr>
          <w:lang w:val="ru-RU"/>
        </w:rPr>
        <w:t>,</w:t>
      </w:r>
      <w:r w:rsidR="00CD36E7" w:rsidRPr="00C84239">
        <w:rPr>
          <w:lang w:val="sr-Cyrl-CS"/>
        </w:rPr>
        <w:t xml:space="preserve"> 132</w:t>
      </w:r>
      <w:r w:rsidR="00CD36E7" w:rsidRPr="00C84239">
        <w:rPr>
          <w:lang w:val="ru-RU"/>
        </w:rPr>
        <w:t>/14</w:t>
      </w:r>
      <w:r w:rsidR="00CD36E7" w:rsidRPr="00C84239">
        <w:rPr>
          <w:lang w:val="sr-Cyrl-RS"/>
        </w:rPr>
        <w:t xml:space="preserve"> и 145/14</w:t>
      </w:r>
      <w:r w:rsidR="00CD36E7" w:rsidRPr="00C84239">
        <w:rPr>
          <w:lang w:val="ru-RU"/>
        </w:rPr>
        <w:t xml:space="preserve">) </w:t>
      </w:r>
      <w:r w:rsidR="00CD36E7" w:rsidRPr="00C84239">
        <w:rPr>
          <w:lang w:val="sr-Cyrl-CS"/>
        </w:rPr>
        <w:t>и</w:t>
      </w:r>
      <w:r w:rsidR="00CD36E7" w:rsidRPr="00C84239">
        <w:rPr>
          <w:lang w:val="ru-RU"/>
        </w:rPr>
        <w:t xml:space="preserve"> члана 37.</w:t>
      </w:r>
      <w:r w:rsidR="00C244CB" w:rsidRPr="00C84239">
        <w:rPr>
          <w:lang w:val="sr-Latn-RS"/>
        </w:rPr>
        <w:t xml:space="preserve"> </w:t>
      </w:r>
      <w:r w:rsidR="00CD36E7" w:rsidRPr="00C84239">
        <w:rPr>
          <w:lang w:val="ru-RU"/>
        </w:rPr>
        <w:t xml:space="preserve">став 1. тачка 27. Статута </w:t>
      </w:r>
      <w:r w:rsidR="00CD36E7" w:rsidRPr="00C84239">
        <w:rPr>
          <w:lang w:val="sr-Cyrl-CS"/>
        </w:rPr>
        <w:t xml:space="preserve">општине Инђија </w:t>
      </w:r>
      <w:r w:rsidR="00CD36E7" w:rsidRPr="00C84239">
        <w:rPr>
          <w:lang w:val="ru-RU"/>
        </w:rPr>
        <w:t>(</w:t>
      </w:r>
      <w:r w:rsidR="00CD36E7" w:rsidRPr="00C84239">
        <w:rPr>
          <w:lang w:val="sr-Latn-CS"/>
        </w:rPr>
        <w:t>„</w:t>
      </w:r>
      <w:r w:rsidR="00CD36E7" w:rsidRPr="00C84239">
        <w:rPr>
          <w:lang w:val="sr-Cyrl-CS"/>
        </w:rPr>
        <w:t>С</w:t>
      </w:r>
      <w:r w:rsidR="00CD36E7" w:rsidRPr="00C84239">
        <w:rPr>
          <w:lang w:val="ru-RU"/>
        </w:rPr>
        <w:t xml:space="preserve">лужбени лист </w:t>
      </w:r>
      <w:r w:rsidR="00CD36E7" w:rsidRPr="00C84239">
        <w:rPr>
          <w:lang w:val="sr-Cyrl-CS"/>
        </w:rPr>
        <w:t>општине Инђија“</w:t>
      </w:r>
      <w:r w:rsidR="00C244CB" w:rsidRPr="00C84239">
        <w:rPr>
          <w:lang w:val="sr-Latn-RS"/>
        </w:rPr>
        <w:t xml:space="preserve">, </w:t>
      </w:r>
      <w:r w:rsidR="00CD36E7" w:rsidRPr="00C84239">
        <w:rPr>
          <w:lang w:val="sr-Cyrl-CS"/>
        </w:rPr>
        <w:t xml:space="preserve">  број 9/13), </w:t>
      </w:r>
    </w:p>
    <w:p w:rsidR="00CD36E7" w:rsidRPr="00C84239" w:rsidRDefault="00CD36E7" w:rsidP="00CD36E7">
      <w:pPr>
        <w:ind w:firstLine="720"/>
        <w:jc w:val="both"/>
        <w:rPr>
          <w:lang w:val="sr-Latn-RS"/>
        </w:rPr>
      </w:pPr>
      <w:r w:rsidRPr="00C84239">
        <w:rPr>
          <w:lang w:val="ru-RU"/>
        </w:rPr>
        <w:t xml:space="preserve"> Скупштина општине Инђија  на седници одржаној </w:t>
      </w:r>
      <w:r w:rsidR="009A1225">
        <w:rPr>
          <w:lang w:val="sr-Latn-RS"/>
        </w:rPr>
        <w:t>10.</w:t>
      </w:r>
      <w:r w:rsidR="009A1225">
        <w:rPr>
          <w:lang w:val="sr-Cyrl-RS"/>
        </w:rPr>
        <w:t xml:space="preserve"> јула</w:t>
      </w:r>
      <w:r w:rsidR="000B1E94">
        <w:rPr>
          <w:lang w:val="sr-Latn-RS"/>
        </w:rPr>
        <w:t xml:space="preserve"> 2017</w:t>
      </w:r>
      <w:r w:rsidRPr="00C84239">
        <w:rPr>
          <w:lang w:val="ru-RU"/>
        </w:rPr>
        <w:t>.</w:t>
      </w:r>
      <w:r w:rsidR="005E79C1" w:rsidRPr="00C84239">
        <w:rPr>
          <w:lang w:val="ru-RU"/>
        </w:rPr>
        <w:t xml:space="preserve"> </w:t>
      </w:r>
      <w:r w:rsidRPr="00C84239">
        <w:rPr>
          <w:lang w:val="ru-RU"/>
        </w:rPr>
        <w:t>године, донела је</w:t>
      </w:r>
      <w:r w:rsidRPr="00C84239">
        <w:rPr>
          <w:lang w:val="sr-Latn-RS"/>
        </w:rPr>
        <w:t xml:space="preserve"> </w:t>
      </w:r>
    </w:p>
    <w:p w:rsidR="00CD36E7" w:rsidRPr="00C84239" w:rsidRDefault="00CD36E7" w:rsidP="00CD36E7">
      <w:pPr>
        <w:jc w:val="both"/>
        <w:rPr>
          <w:lang w:val="sr-Cyrl-CS"/>
        </w:rPr>
      </w:pPr>
    </w:p>
    <w:p w:rsidR="00CD36E7" w:rsidRPr="00C84239" w:rsidRDefault="00CD36E7" w:rsidP="00CD36E7">
      <w:pPr>
        <w:jc w:val="center"/>
        <w:rPr>
          <w:b/>
          <w:lang w:val="sr-Cyrl-CS"/>
        </w:rPr>
      </w:pPr>
      <w:r w:rsidRPr="00C84239">
        <w:rPr>
          <w:b/>
          <w:lang w:val="sr-Cyrl-CS"/>
        </w:rPr>
        <w:t>О  Д  Л  У  К  У</w:t>
      </w:r>
    </w:p>
    <w:p w:rsidR="00CD36E7" w:rsidRPr="00C84239" w:rsidRDefault="005C1418" w:rsidP="005C1418">
      <w:pPr>
        <w:rPr>
          <w:b/>
          <w:bCs/>
          <w:lang w:val="ru-RU"/>
        </w:rPr>
      </w:pPr>
      <w:r w:rsidRPr="00C84239">
        <w:rPr>
          <w:b/>
          <w:lang w:val="sr-Cyrl-CS"/>
        </w:rPr>
        <w:t xml:space="preserve">    </w:t>
      </w:r>
      <w:r w:rsidR="00CD36E7" w:rsidRPr="00C84239">
        <w:rPr>
          <w:b/>
          <w:lang w:val="sr-Cyrl-CS"/>
        </w:rPr>
        <w:t xml:space="preserve">О </w:t>
      </w:r>
      <w:r w:rsidR="00A956A9" w:rsidRPr="00C84239">
        <w:rPr>
          <w:b/>
          <w:bCs/>
          <w:lang w:val="ru-RU"/>
        </w:rPr>
        <w:t>ИЗМЕН</w:t>
      </w:r>
      <w:r w:rsidR="00483ECC" w:rsidRPr="00C84239">
        <w:rPr>
          <w:b/>
          <w:bCs/>
          <w:lang w:val="sr-Latn-RS"/>
        </w:rPr>
        <w:t>AMA</w:t>
      </w:r>
      <w:r w:rsidR="00CD36E7" w:rsidRPr="00C84239">
        <w:rPr>
          <w:b/>
          <w:bCs/>
          <w:lang w:val="ru-RU"/>
        </w:rPr>
        <w:t xml:space="preserve"> ОДЛУКЕ О</w:t>
      </w:r>
      <w:r w:rsidRPr="00C84239">
        <w:rPr>
          <w:b/>
          <w:bCs/>
          <w:lang w:val="ru-RU"/>
        </w:rPr>
        <w:t xml:space="preserve"> </w:t>
      </w:r>
      <w:r w:rsidR="00CD36E7" w:rsidRPr="00C84239">
        <w:rPr>
          <w:b/>
          <w:bCs/>
          <w:lang w:val="ru-RU"/>
        </w:rPr>
        <w:t>УТВРЂИВАЊУ  ДОПРИНОСА  ЗА УРЕЂИВАЊЕ</w:t>
      </w:r>
    </w:p>
    <w:p w:rsidR="00CD36E7" w:rsidRPr="00C84239" w:rsidRDefault="00CD36E7" w:rsidP="00CD36E7">
      <w:pPr>
        <w:jc w:val="center"/>
        <w:rPr>
          <w:b/>
          <w:bCs/>
          <w:lang w:val="sr-Latn-RS"/>
        </w:rPr>
      </w:pPr>
      <w:r w:rsidRPr="00C84239">
        <w:rPr>
          <w:b/>
          <w:bCs/>
          <w:lang w:val="ru-RU"/>
        </w:rPr>
        <w:t>ГРАЂЕВИНСКОГ ЗЕМЉИШТА</w:t>
      </w:r>
    </w:p>
    <w:p w:rsidR="00CD36E7" w:rsidRPr="00C84239" w:rsidRDefault="00CD36E7" w:rsidP="00CD36E7">
      <w:pPr>
        <w:jc w:val="center"/>
        <w:rPr>
          <w:b/>
          <w:lang w:val="sr-Latn-RS"/>
        </w:rPr>
      </w:pPr>
    </w:p>
    <w:p w:rsidR="00CD36E7" w:rsidRPr="00C84239" w:rsidRDefault="00CD36E7" w:rsidP="00CD36E7">
      <w:pPr>
        <w:jc w:val="both"/>
        <w:rPr>
          <w:lang w:val="sr-Cyrl-CS"/>
        </w:rPr>
      </w:pPr>
    </w:p>
    <w:p w:rsidR="00CD36E7" w:rsidRPr="00C84239" w:rsidRDefault="00CD36E7" w:rsidP="004210D6">
      <w:pPr>
        <w:jc w:val="center"/>
        <w:rPr>
          <w:b/>
          <w:lang w:val="sr-Cyrl-CS"/>
        </w:rPr>
      </w:pPr>
      <w:r w:rsidRPr="00C84239">
        <w:rPr>
          <w:b/>
          <w:lang w:val="sr-Cyrl-CS"/>
        </w:rPr>
        <w:t>Члан 1.</w:t>
      </w:r>
    </w:p>
    <w:p w:rsidR="00E7695D" w:rsidRPr="00C84239" w:rsidRDefault="00CD36E7" w:rsidP="00483ECC">
      <w:pPr>
        <w:ind w:firstLine="720"/>
        <w:jc w:val="both"/>
        <w:rPr>
          <w:lang w:val="sr-Cyrl-CS"/>
        </w:rPr>
      </w:pPr>
      <w:r w:rsidRPr="00C84239">
        <w:rPr>
          <w:lang w:val="sr-Cyrl-CS"/>
        </w:rPr>
        <w:t xml:space="preserve">У Одлуци </w:t>
      </w:r>
      <w:r w:rsidRPr="00C84239">
        <w:rPr>
          <w:lang w:val="sr-Latn-RS"/>
        </w:rPr>
        <w:t xml:space="preserve">o </w:t>
      </w:r>
      <w:r w:rsidRPr="00C84239">
        <w:rPr>
          <w:bCs/>
          <w:lang w:val="ru-RU"/>
        </w:rPr>
        <w:t>утврђивању  доприноса  за уређивање грађевинског земљишта</w:t>
      </w:r>
      <w:r w:rsidRPr="00C84239">
        <w:rPr>
          <w:lang w:val="sr-Cyrl-RS"/>
        </w:rPr>
        <w:t xml:space="preserve"> </w:t>
      </w:r>
      <w:r w:rsidRPr="00C84239">
        <w:rPr>
          <w:lang w:val="sr-Cyrl-CS"/>
        </w:rPr>
        <w:t>(„Службени лист општине Инђија“</w:t>
      </w:r>
      <w:r w:rsidR="00776856">
        <w:rPr>
          <w:lang w:val="sr-Latn-RS"/>
        </w:rPr>
        <w:t>,</w:t>
      </w:r>
      <w:r w:rsidRPr="00C84239">
        <w:rPr>
          <w:lang w:val="sr-Cyrl-CS"/>
        </w:rPr>
        <w:t xml:space="preserve"> број 2/15</w:t>
      </w:r>
      <w:r w:rsidR="00483ECC" w:rsidRPr="00C84239">
        <w:rPr>
          <w:lang w:val="sr-Cyrl-CS"/>
        </w:rPr>
        <w:t xml:space="preserve">, </w:t>
      </w:r>
      <w:r w:rsidR="00E7695D" w:rsidRPr="00C84239">
        <w:rPr>
          <w:lang w:val="sr-Cyrl-CS"/>
        </w:rPr>
        <w:t>6/15</w:t>
      </w:r>
      <w:r w:rsidR="003F2517">
        <w:rPr>
          <w:lang w:val="sr-Latn-RS"/>
        </w:rPr>
        <w:t xml:space="preserve">, </w:t>
      </w:r>
      <w:r w:rsidR="00483ECC" w:rsidRPr="00C84239">
        <w:rPr>
          <w:lang w:val="sr-Cyrl-RS"/>
        </w:rPr>
        <w:t>14/15</w:t>
      </w:r>
      <w:r w:rsidR="003F2517">
        <w:rPr>
          <w:lang w:val="sr-Cyrl-RS"/>
        </w:rPr>
        <w:t xml:space="preserve"> и 18/16</w:t>
      </w:r>
      <w:r w:rsidRPr="00C84239">
        <w:rPr>
          <w:lang w:val="sr-Cyrl-CS"/>
        </w:rPr>
        <w:t xml:space="preserve">), </w:t>
      </w:r>
      <w:r w:rsidR="00483ECC" w:rsidRPr="00C84239">
        <w:rPr>
          <w:lang w:val="sr-Cyrl-CS"/>
        </w:rPr>
        <w:t xml:space="preserve"> </w:t>
      </w:r>
      <w:r w:rsidRPr="00C84239">
        <w:rPr>
          <w:lang w:val="sr-Cyrl-CS"/>
        </w:rPr>
        <w:t xml:space="preserve">у члану </w:t>
      </w:r>
      <w:r w:rsidR="00483ECC" w:rsidRPr="00C84239">
        <w:rPr>
          <w:lang w:val="sr-Cyrl-CS"/>
        </w:rPr>
        <w:t>4. речи: „</w:t>
      </w:r>
      <w:r w:rsidR="003F2517">
        <w:rPr>
          <w:lang w:val="sr-Cyrl-CS"/>
        </w:rPr>
        <w:t xml:space="preserve">Дирекција за изградњу општине Инђија Ј.П. Инђија (у даљем тексту: </w:t>
      </w:r>
      <w:r w:rsidR="00471203">
        <w:rPr>
          <w:lang w:val="sr-Cyrl-CS"/>
        </w:rPr>
        <w:t xml:space="preserve">Дирекција) </w:t>
      </w:r>
      <w:r w:rsidR="003F2517">
        <w:rPr>
          <w:lang w:val="sr-Cyrl-CS"/>
        </w:rPr>
        <w:t>замењују се речима: „Јавно предузеће за управљање путевима и паркиралиштима „Инђија пут“ Инђија (у даљем тексту: Јавно предузеће)“</w:t>
      </w:r>
      <w:r w:rsidR="00483ECC" w:rsidRPr="00C84239">
        <w:rPr>
          <w:lang w:val="sr-Cyrl-CS"/>
        </w:rPr>
        <w:t xml:space="preserve">. </w:t>
      </w:r>
    </w:p>
    <w:p w:rsidR="00483ECC" w:rsidRPr="00C84239" w:rsidRDefault="00483ECC" w:rsidP="00483ECC">
      <w:pPr>
        <w:jc w:val="both"/>
        <w:rPr>
          <w:lang w:val="sr-Cyrl-CS"/>
        </w:rPr>
      </w:pPr>
    </w:p>
    <w:p w:rsidR="00483ECC" w:rsidRDefault="00483ECC" w:rsidP="00483ECC">
      <w:pPr>
        <w:jc w:val="center"/>
        <w:rPr>
          <w:b/>
          <w:lang w:val="sr-Cyrl-CS"/>
        </w:rPr>
      </w:pPr>
      <w:r w:rsidRPr="00C84239">
        <w:rPr>
          <w:b/>
          <w:lang w:val="sr-Cyrl-CS"/>
        </w:rPr>
        <w:t xml:space="preserve">Члан 2. </w:t>
      </w:r>
    </w:p>
    <w:p w:rsidR="00776856" w:rsidRDefault="00776856" w:rsidP="00776856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776856">
        <w:rPr>
          <w:lang w:val="sr-Cyrl-CS"/>
        </w:rPr>
        <w:t xml:space="preserve">У члану 11. став </w:t>
      </w:r>
      <w:r w:rsidR="00652C76">
        <w:rPr>
          <w:lang w:val="sr-Cyrl-CS"/>
        </w:rPr>
        <w:t>1</w:t>
      </w:r>
      <w:r w:rsidRPr="00776856">
        <w:rPr>
          <w:lang w:val="sr-Cyrl-CS"/>
        </w:rPr>
        <w:t>. тачка 2.</w:t>
      </w:r>
      <w:r>
        <w:rPr>
          <w:lang w:val="sr-Cyrl-CS"/>
        </w:rPr>
        <w:t xml:space="preserve">  табела „Коефицијент за намену (Кн)</w:t>
      </w:r>
      <w:r w:rsidR="00D544B0">
        <w:rPr>
          <w:lang w:val="sr-Latn-RS"/>
        </w:rPr>
        <w:t xml:space="preserve">“, </w:t>
      </w:r>
      <w:r>
        <w:rPr>
          <w:lang w:val="sr-Cyrl-CS"/>
        </w:rPr>
        <w:t xml:space="preserve"> мења се и гласи: </w:t>
      </w:r>
    </w:p>
    <w:p w:rsidR="00AB25A6" w:rsidRDefault="00AB25A6" w:rsidP="00776856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E30887" w:rsidTr="00E30887">
        <w:tc>
          <w:tcPr>
            <w:tcW w:w="2122" w:type="dxa"/>
          </w:tcPr>
          <w:p w:rsidR="00E30887" w:rsidRPr="00AB192C" w:rsidRDefault="00E30887" w:rsidP="00E30887">
            <w:proofErr w:type="spellStart"/>
            <w:r w:rsidRPr="00AB192C">
              <w:t>Намена</w:t>
            </w:r>
            <w:proofErr w:type="spellEnd"/>
            <w:r w:rsidRPr="00AB192C">
              <w:t xml:space="preserve"> </w:t>
            </w:r>
            <w:proofErr w:type="spellStart"/>
            <w:r w:rsidRPr="00AB192C">
              <w:t>објекта</w:t>
            </w:r>
            <w:proofErr w:type="spellEnd"/>
          </w:p>
        </w:tc>
        <w:tc>
          <w:tcPr>
            <w:tcW w:w="2409" w:type="dxa"/>
          </w:tcPr>
          <w:p w:rsidR="00E30887" w:rsidRDefault="00E30887" w:rsidP="00E30887">
            <w:proofErr w:type="spellStart"/>
            <w:r w:rsidRPr="00AB192C">
              <w:t>Коефицијент</w:t>
            </w:r>
            <w:proofErr w:type="spellEnd"/>
            <w:r w:rsidRPr="00AB192C">
              <w:t xml:space="preserve"> </w:t>
            </w:r>
            <w:proofErr w:type="spellStart"/>
            <w:r w:rsidRPr="00AB192C">
              <w:t>намене</w:t>
            </w:r>
            <w:proofErr w:type="spellEnd"/>
            <w:r w:rsidRPr="00AB192C">
              <w:t xml:space="preserve"> (</w:t>
            </w:r>
            <w:proofErr w:type="spellStart"/>
            <w:r w:rsidRPr="00AB192C">
              <w:t>не</w:t>
            </w:r>
            <w:proofErr w:type="spellEnd"/>
            <w:r w:rsidRPr="00AB192C">
              <w:t xml:space="preserve"> </w:t>
            </w:r>
            <w:proofErr w:type="spellStart"/>
            <w:r w:rsidRPr="00AB192C">
              <w:t>може</w:t>
            </w:r>
            <w:proofErr w:type="spellEnd"/>
            <w:r w:rsidRPr="00AB192C">
              <w:t xml:space="preserve"> </w:t>
            </w:r>
            <w:proofErr w:type="spellStart"/>
            <w:r w:rsidRPr="00AB192C">
              <w:t>бити</w:t>
            </w:r>
            <w:proofErr w:type="spellEnd"/>
            <w:r w:rsidRPr="00AB192C">
              <w:t xml:space="preserve"> </w:t>
            </w:r>
            <w:proofErr w:type="spellStart"/>
            <w:r w:rsidRPr="00AB192C">
              <w:t>већи</w:t>
            </w:r>
            <w:proofErr w:type="spellEnd"/>
            <w:r w:rsidRPr="00AB192C">
              <w:t xml:space="preserve"> </w:t>
            </w:r>
            <w:proofErr w:type="spellStart"/>
            <w:r w:rsidRPr="00AB192C">
              <w:t>од</w:t>
            </w:r>
            <w:proofErr w:type="spellEnd"/>
            <w:r w:rsidRPr="00AB192C">
              <w:t xml:space="preserve"> 1,5) </w:t>
            </w:r>
          </w:p>
        </w:tc>
      </w:tr>
      <w:tr w:rsidR="00E30887" w:rsidTr="00E30887">
        <w:trPr>
          <w:trHeight w:val="645"/>
        </w:trPr>
        <w:tc>
          <w:tcPr>
            <w:tcW w:w="2122" w:type="dxa"/>
            <w:vMerge w:val="restart"/>
          </w:tcPr>
          <w:p w:rsidR="00E30887" w:rsidRPr="00B46C78" w:rsidRDefault="00E30887" w:rsidP="00E30887">
            <w:proofErr w:type="spellStart"/>
            <w:r w:rsidRPr="00B46C78">
              <w:t>стамбена</w:t>
            </w:r>
            <w:proofErr w:type="spellEnd"/>
          </w:p>
          <w:p w:rsidR="00E30887" w:rsidRPr="00B46C78" w:rsidRDefault="00E30887" w:rsidP="00E30887"/>
        </w:tc>
        <w:tc>
          <w:tcPr>
            <w:tcW w:w="2409" w:type="dxa"/>
          </w:tcPr>
          <w:p w:rsidR="00E30887" w:rsidRPr="00B46C78" w:rsidRDefault="00E30887" w:rsidP="00191B00">
            <w:proofErr w:type="spellStart"/>
            <w:r w:rsidRPr="00B46C78">
              <w:t>Колективно</w:t>
            </w:r>
            <w:proofErr w:type="spellEnd"/>
            <w:r w:rsidRPr="00B46C78">
              <w:t xml:space="preserve"> </w:t>
            </w:r>
            <w:proofErr w:type="spellStart"/>
            <w:r w:rsidRPr="00B46C78">
              <w:t>становање</w:t>
            </w:r>
            <w:proofErr w:type="spellEnd"/>
            <w:r w:rsidRPr="00B46C78">
              <w:t xml:space="preserve">  </w:t>
            </w:r>
            <w:r w:rsidR="00D544B0">
              <w:t>0,20</w:t>
            </w:r>
          </w:p>
        </w:tc>
      </w:tr>
      <w:tr w:rsidR="00E30887" w:rsidTr="00E30887">
        <w:trPr>
          <w:trHeight w:val="720"/>
        </w:trPr>
        <w:tc>
          <w:tcPr>
            <w:tcW w:w="2122" w:type="dxa"/>
            <w:vMerge/>
          </w:tcPr>
          <w:p w:rsidR="00E30887" w:rsidRDefault="00E30887" w:rsidP="00E30887">
            <w:pPr>
              <w:jc w:val="both"/>
              <w:rPr>
                <w:lang w:val="sr-Cyrl-CS"/>
              </w:rPr>
            </w:pPr>
          </w:p>
        </w:tc>
        <w:tc>
          <w:tcPr>
            <w:tcW w:w="2409" w:type="dxa"/>
          </w:tcPr>
          <w:p w:rsidR="00E30887" w:rsidRDefault="00E30887" w:rsidP="00191B00">
            <w:pPr>
              <w:jc w:val="both"/>
              <w:rPr>
                <w:lang w:val="sr-Cyrl-CS"/>
              </w:rPr>
            </w:pPr>
            <w:proofErr w:type="spellStart"/>
            <w:r w:rsidRPr="00B46C78">
              <w:t>Индивидуално</w:t>
            </w:r>
            <w:proofErr w:type="spellEnd"/>
            <w:r w:rsidRPr="00B46C78">
              <w:t xml:space="preserve"> </w:t>
            </w:r>
            <w:proofErr w:type="spellStart"/>
            <w:r w:rsidRPr="00B46C78">
              <w:t>становање</w:t>
            </w:r>
            <w:proofErr w:type="spellEnd"/>
            <w:r w:rsidRPr="00B46C78">
              <w:t xml:space="preserve"> </w:t>
            </w:r>
            <w:r w:rsidR="00D544B0">
              <w:t>0,08</w:t>
            </w:r>
          </w:p>
        </w:tc>
      </w:tr>
      <w:tr w:rsidR="00E30887" w:rsidTr="00E30887">
        <w:trPr>
          <w:trHeight w:val="903"/>
        </w:trPr>
        <w:tc>
          <w:tcPr>
            <w:tcW w:w="2122" w:type="dxa"/>
            <w:vMerge/>
          </w:tcPr>
          <w:p w:rsidR="00E30887" w:rsidRDefault="00E30887" w:rsidP="00E30887">
            <w:pPr>
              <w:jc w:val="both"/>
              <w:rPr>
                <w:lang w:val="sr-Cyrl-CS"/>
              </w:rPr>
            </w:pPr>
          </w:p>
        </w:tc>
        <w:tc>
          <w:tcPr>
            <w:tcW w:w="2409" w:type="dxa"/>
          </w:tcPr>
          <w:p w:rsidR="00E30887" w:rsidRDefault="00E30887" w:rsidP="00191B00">
            <w:pPr>
              <w:jc w:val="both"/>
              <w:rPr>
                <w:lang w:val="sr-Cyrl-CS"/>
              </w:rPr>
            </w:pPr>
            <w:proofErr w:type="spellStart"/>
            <w:r w:rsidRPr="00B46C78">
              <w:t>објекти</w:t>
            </w:r>
            <w:proofErr w:type="spellEnd"/>
            <w:r w:rsidRPr="00B46C78">
              <w:t xml:space="preserve"> </w:t>
            </w:r>
            <w:proofErr w:type="spellStart"/>
            <w:r w:rsidRPr="00B46C78">
              <w:t>за</w:t>
            </w:r>
            <w:proofErr w:type="spellEnd"/>
            <w:r w:rsidRPr="00B46C78">
              <w:t xml:space="preserve"> </w:t>
            </w:r>
            <w:proofErr w:type="spellStart"/>
            <w:r w:rsidRPr="00B46C78">
              <w:t>одмор</w:t>
            </w:r>
            <w:proofErr w:type="spellEnd"/>
            <w:r w:rsidRPr="00B46C78">
              <w:t xml:space="preserve"> </w:t>
            </w:r>
            <w:r w:rsidR="00D544B0">
              <w:t>0,08</w:t>
            </w:r>
          </w:p>
        </w:tc>
      </w:tr>
      <w:tr w:rsidR="00E30887" w:rsidTr="00E30887">
        <w:trPr>
          <w:trHeight w:val="369"/>
        </w:trPr>
        <w:tc>
          <w:tcPr>
            <w:tcW w:w="2122" w:type="dxa"/>
          </w:tcPr>
          <w:p w:rsidR="00E30887" w:rsidRPr="00E64A8F" w:rsidRDefault="00E30887" w:rsidP="00E30887">
            <w:proofErr w:type="spellStart"/>
            <w:r w:rsidRPr="00E64A8F">
              <w:t>комерцијална</w:t>
            </w:r>
            <w:proofErr w:type="spellEnd"/>
          </w:p>
        </w:tc>
        <w:tc>
          <w:tcPr>
            <w:tcW w:w="2409" w:type="dxa"/>
          </w:tcPr>
          <w:p w:rsidR="00E30887" w:rsidRPr="00E64A8F" w:rsidRDefault="00D544B0" w:rsidP="00E30887">
            <w:r>
              <w:t>0,20</w:t>
            </w:r>
          </w:p>
        </w:tc>
      </w:tr>
      <w:tr w:rsidR="00E30887" w:rsidTr="00E30887">
        <w:trPr>
          <w:trHeight w:val="360"/>
        </w:trPr>
        <w:tc>
          <w:tcPr>
            <w:tcW w:w="2122" w:type="dxa"/>
          </w:tcPr>
          <w:p w:rsidR="00E30887" w:rsidRPr="00E64A8F" w:rsidRDefault="00E30887" w:rsidP="00E30887">
            <w:proofErr w:type="spellStart"/>
            <w:r w:rsidRPr="00E64A8F">
              <w:t>производна</w:t>
            </w:r>
            <w:proofErr w:type="spellEnd"/>
          </w:p>
        </w:tc>
        <w:tc>
          <w:tcPr>
            <w:tcW w:w="2409" w:type="dxa"/>
          </w:tcPr>
          <w:p w:rsidR="00E30887" w:rsidRPr="00E64A8F" w:rsidRDefault="00D544B0" w:rsidP="00E30887">
            <w:r>
              <w:t>0,00</w:t>
            </w:r>
          </w:p>
        </w:tc>
      </w:tr>
      <w:tr w:rsidR="00E30887" w:rsidTr="00E30887">
        <w:trPr>
          <w:trHeight w:val="555"/>
        </w:trPr>
        <w:tc>
          <w:tcPr>
            <w:tcW w:w="2122" w:type="dxa"/>
          </w:tcPr>
          <w:p w:rsidR="00E30887" w:rsidRPr="00E64A8F" w:rsidRDefault="00E30887" w:rsidP="00E30887">
            <w:proofErr w:type="spellStart"/>
            <w:r w:rsidRPr="00E64A8F">
              <w:t>јавна</w:t>
            </w:r>
            <w:proofErr w:type="spellEnd"/>
          </w:p>
        </w:tc>
        <w:tc>
          <w:tcPr>
            <w:tcW w:w="2409" w:type="dxa"/>
          </w:tcPr>
          <w:p w:rsidR="00E30887" w:rsidRDefault="00D544B0" w:rsidP="00E30887">
            <w:r>
              <w:t>0,09</w:t>
            </w:r>
          </w:p>
        </w:tc>
      </w:tr>
    </w:tbl>
    <w:p w:rsidR="00541083" w:rsidRDefault="00541083" w:rsidP="00E30887">
      <w:pPr>
        <w:jc w:val="both"/>
        <w:rPr>
          <w:lang w:val="sr-Cyrl-CS"/>
        </w:rPr>
      </w:pPr>
    </w:p>
    <w:p w:rsidR="00541083" w:rsidRDefault="00541083" w:rsidP="00541083">
      <w:pPr>
        <w:rPr>
          <w:b/>
          <w:lang w:val="sr-Cyrl-RS"/>
        </w:rPr>
      </w:pPr>
    </w:p>
    <w:p w:rsidR="00BA54D6" w:rsidRPr="00C84239" w:rsidRDefault="00541083" w:rsidP="00541083">
      <w:pPr>
        <w:jc w:val="center"/>
        <w:rPr>
          <w:b/>
          <w:lang w:val="sr-Cyrl-RS"/>
        </w:rPr>
      </w:pPr>
      <w:r>
        <w:rPr>
          <w:b/>
          <w:lang w:val="sr-Cyrl-RS"/>
        </w:rPr>
        <w:t>Члан 3.</w:t>
      </w:r>
    </w:p>
    <w:p w:rsidR="00CD36E7" w:rsidRDefault="00BA54D6" w:rsidP="00CD36E7">
      <w:pPr>
        <w:jc w:val="both"/>
        <w:rPr>
          <w:lang w:val="sr-Cyrl-RS"/>
        </w:rPr>
      </w:pPr>
      <w:r w:rsidRPr="00C84239">
        <w:rPr>
          <w:b/>
          <w:lang w:val="sr-Cyrl-RS"/>
        </w:rPr>
        <w:tab/>
      </w:r>
      <w:r w:rsidRPr="00C84239">
        <w:rPr>
          <w:lang w:val="sr-Cyrl-RS"/>
        </w:rPr>
        <w:t>У члану 21</w:t>
      </w:r>
      <w:r w:rsidR="004210D6" w:rsidRPr="00C84239">
        <w:rPr>
          <w:lang w:val="sr-Cyrl-RS"/>
        </w:rPr>
        <w:t>.</w:t>
      </w:r>
      <w:r w:rsidRPr="00C84239">
        <w:rPr>
          <w:lang w:val="sr-Cyrl-RS"/>
        </w:rPr>
        <w:t xml:space="preserve"> став </w:t>
      </w:r>
      <w:r w:rsidR="003F2517">
        <w:rPr>
          <w:lang w:val="sr-Cyrl-RS"/>
        </w:rPr>
        <w:t>3</w:t>
      </w:r>
      <w:r w:rsidR="00307F65" w:rsidRPr="00C84239">
        <w:rPr>
          <w:lang w:val="sr-Latn-RS"/>
        </w:rPr>
        <w:t xml:space="preserve">. </w:t>
      </w:r>
      <w:r w:rsidR="00826BAF" w:rsidRPr="00C84239">
        <w:rPr>
          <w:lang w:val="sr-Latn-RS"/>
        </w:rPr>
        <w:t xml:space="preserve"> </w:t>
      </w:r>
      <w:r w:rsidR="00826BAF" w:rsidRPr="00C84239">
        <w:rPr>
          <w:lang w:val="sr-Cyrl-RS"/>
        </w:rPr>
        <w:t xml:space="preserve"> реч: “Дирекцији“  замењује се речима: „Општинској управи Одељењу за урбанизам, комунално стамбене послове и заштиту животне средине“.</w:t>
      </w:r>
    </w:p>
    <w:p w:rsidR="009A1225" w:rsidRDefault="009A1225" w:rsidP="00CD36E7">
      <w:pPr>
        <w:jc w:val="both"/>
        <w:rPr>
          <w:lang w:val="sr-Cyrl-RS"/>
        </w:rPr>
      </w:pPr>
    </w:p>
    <w:p w:rsidR="00CD36E7" w:rsidRDefault="00307F65" w:rsidP="00307F65">
      <w:pPr>
        <w:jc w:val="center"/>
        <w:rPr>
          <w:b/>
          <w:lang w:val="sr-Cyrl-RS"/>
        </w:rPr>
      </w:pPr>
      <w:r w:rsidRPr="00C84239">
        <w:rPr>
          <w:b/>
          <w:lang w:val="sr-Cyrl-RS"/>
        </w:rPr>
        <w:t xml:space="preserve">Члан 4. </w:t>
      </w:r>
    </w:p>
    <w:p w:rsidR="00367C7D" w:rsidRPr="000A3D80" w:rsidRDefault="00367C7D" w:rsidP="00367C7D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Pr="000A3D80">
        <w:rPr>
          <w:lang w:val="sr-Cyrl-RS"/>
        </w:rPr>
        <w:t xml:space="preserve">У члану  23., 24.,  </w:t>
      </w:r>
      <w:r w:rsidR="000A3D80" w:rsidRPr="000A3D80">
        <w:rPr>
          <w:lang w:val="sr-Cyrl-RS"/>
        </w:rPr>
        <w:t>25. и 26. реч</w:t>
      </w:r>
      <w:r w:rsidRPr="000A3D80">
        <w:rPr>
          <w:lang w:val="sr-Cyrl-RS"/>
        </w:rPr>
        <w:t>: „</w:t>
      </w:r>
      <w:r w:rsidR="000A3D80" w:rsidRPr="000A3D80">
        <w:rPr>
          <w:lang w:val="sr-Cyrl-RS"/>
        </w:rPr>
        <w:t xml:space="preserve">Дирекција“ у одређном падежу замењује се речима: „Јавно предузеће“  у одговарајућем падежу“ </w:t>
      </w:r>
    </w:p>
    <w:p w:rsidR="00367C7D" w:rsidRDefault="00367C7D" w:rsidP="00367C7D">
      <w:pPr>
        <w:jc w:val="both"/>
        <w:rPr>
          <w:b/>
          <w:lang w:val="sr-Cyrl-RS"/>
        </w:rPr>
      </w:pPr>
    </w:p>
    <w:p w:rsidR="003030BB" w:rsidRDefault="003030BB" w:rsidP="00367C7D">
      <w:pPr>
        <w:jc w:val="both"/>
        <w:rPr>
          <w:b/>
          <w:lang w:val="sr-Cyrl-RS"/>
        </w:rPr>
      </w:pPr>
    </w:p>
    <w:p w:rsidR="003030BB" w:rsidRDefault="003030BB" w:rsidP="00367C7D">
      <w:pPr>
        <w:jc w:val="both"/>
        <w:rPr>
          <w:b/>
          <w:lang w:val="sr-Cyrl-RS"/>
        </w:rPr>
      </w:pPr>
    </w:p>
    <w:p w:rsidR="003030BB" w:rsidRDefault="003030BB" w:rsidP="00367C7D">
      <w:pPr>
        <w:jc w:val="both"/>
        <w:rPr>
          <w:b/>
          <w:lang w:val="sr-Cyrl-RS"/>
        </w:rPr>
      </w:pPr>
    </w:p>
    <w:p w:rsidR="003030BB" w:rsidRDefault="003030BB" w:rsidP="000A3D80">
      <w:pPr>
        <w:jc w:val="center"/>
        <w:rPr>
          <w:b/>
          <w:lang w:val="sr-Cyrl-RS"/>
        </w:rPr>
      </w:pPr>
    </w:p>
    <w:p w:rsidR="000A3D80" w:rsidRDefault="000A3D80" w:rsidP="000A3D80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Члан 5. </w:t>
      </w:r>
    </w:p>
    <w:p w:rsidR="002F5ABF" w:rsidRPr="00592EBD" w:rsidRDefault="002F5ABF" w:rsidP="002F5ABF">
      <w:pPr>
        <w:jc w:val="both"/>
        <w:rPr>
          <w:lang w:val="sr-Cyrl-RS"/>
        </w:rPr>
      </w:pPr>
      <w:r w:rsidRPr="002F5ABF">
        <w:rPr>
          <w:b/>
          <w:lang w:val="sr-Cyrl-RS"/>
        </w:rPr>
        <w:tab/>
      </w:r>
      <w:r w:rsidRPr="00592EBD">
        <w:rPr>
          <w:lang w:val="sr-Cyrl-RS"/>
        </w:rPr>
        <w:t xml:space="preserve">Инвеститор, којем је  до дана ступања на снагу ове Одлуке, Решењем о </w:t>
      </w:r>
      <w:r w:rsidR="006A49D9">
        <w:rPr>
          <w:lang w:val="sr-Cyrl-RS"/>
        </w:rPr>
        <w:t>издавању грађевинске дозволе</w:t>
      </w:r>
      <w:r w:rsidR="0020640F">
        <w:rPr>
          <w:lang w:val="sr-Latn-RS"/>
        </w:rPr>
        <w:t xml:space="preserve"> </w:t>
      </w:r>
      <w:r w:rsidR="0020640F">
        <w:rPr>
          <w:lang w:val="sr-Cyrl-RS"/>
        </w:rPr>
        <w:t xml:space="preserve">и Решењем о одобрењу извођења радова, </w:t>
      </w:r>
      <w:r w:rsidRPr="00592EBD">
        <w:rPr>
          <w:lang w:val="sr-Cyrl-RS"/>
        </w:rPr>
        <w:t xml:space="preserve">  утврђен допринос за уређивање грађевинског земљишта, исти измир</w:t>
      </w:r>
      <w:r w:rsidR="00592EBD" w:rsidRPr="00592EBD">
        <w:rPr>
          <w:lang w:val="sr-Cyrl-RS"/>
        </w:rPr>
        <w:t xml:space="preserve">ује </w:t>
      </w:r>
      <w:r w:rsidRPr="00592EBD">
        <w:rPr>
          <w:lang w:val="sr-Cyrl-RS"/>
        </w:rPr>
        <w:t xml:space="preserve"> у висини утврђеној </w:t>
      </w:r>
      <w:r w:rsidR="00592EBD">
        <w:rPr>
          <w:lang w:val="sr-Cyrl-RS"/>
        </w:rPr>
        <w:t>наведеним решењем</w:t>
      </w:r>
      <w:r w:rsidRPr="00592EBD">
        <w:rPr>
          <w:lang w:val="sr-Cyrl-RS"/>
        </w:rPr>
        <w:t xml:space="preserve">. </w:t>
      </w:r>
    </w:p>
    <w:p w:rsidR="00191B00" w:rsidRDefault="00191B00" w:rsidP="002F5ABF">
      <w:pPr>
        <w:jc w:val="both"/>
        <w:rPr>
          <w:b/>
          <w:lang w:val="sr-Cyrl-RS"/>
        </w:rPr>
      </w:pPr>
    </w:p>
    <w:p w:rsidR="00191B00" w:rsidRPr="006A49D9" w:rsidRDefault="006A49D9" w:rsidP="006A49D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Члан 6. </w:t>
      </w:r>
    </w:p>
    <w:p w:rsidR="00CD36E7" w:rsidRPr="00C84239" w:rsidRDefault="00CD36E7" w:rsidP="00CD36E7">
      <w:pPr>
        <w:ind w:firstLine="720"/>
        <w:jc w:val="both"/>
        <w:rPr>
          <w:lang w:val="sr-Latn-RS"/>
        </w:rPr>
      </w:pPr>
      <w:r w:rsidRPr="00C84239">
        <w:rPr>
          <w:lang w:val="sr-Cyrl-CS"/>
        </w:rPr>
        <w:t>Ова Одлука ступа на снагу, осмог дана од дана објављивања у „Службеном листу општине Инђија“.</w:t>
      </w:r>
      <w:r w:rsidRPr="00C84239">
        <w:rPr>
          <w:lang w:val="sr-Latn-RS"/>
        </w:rPr>
        <w:t xml:space="preserve"> </w:t>
      </w:r>
    </w:p>
    <w:p w:rsidR="00CD36E7" w:rsidRPr="00C84239" w:rsidRDefault="00CD36E7" w:rsidP="00CD36E7">
      <w:pPr>
        <w:jc w:val="both"/>
        <w:rPr>
          <w:lang w:val="sr-Cyrl-CS"/>
        </w:rPr>
      </w:pPr>
    </w:p>
    <w:p w:rsidR="00CD36E7" w:rsidRPr="00C84239" w:rsidRDefault="00CD36E7" w:rsidP="00CD36E7">
      <w:pPr>
        <w:jc w:val="both"/>
        <w:rPr>
          <w:lang w:val="sr-Cyrl-CS"/>
        </w:rPr>
      </w:pPr>
    </w:p>
    <w:p w:rsidR="00CD36E7" w:rsidRPr="00C84239" w:rsidRDefault="00CD36E7" w:rsidP="00CD36E7">
      <w:pPr>
        <w:jc w:val="center"/>
        <w:rPr>
          <w:b/>
          <w:lang w:val="sr-Cyrl-CS"/>
        </w:rPr>
      </w:pPr>
      <w:r w:rsidRPr="00C84239">
        <w:rPr>
          <w:b/>
          <w:lang w:val="sr-Cyrl-CS"/>
        </w:rPr>
        <w:t xml:space="preserve">СКУПШТИНА ОПШТИНЕ ИНЂИЈА </w:t>
      </w:r>
    </w:p>
    <w:p w:rsidR="00CD36E7" w:rsidRPr="00C84239" w:rsidRDefault="00CD36E7" w:rsidP="00CD36E7">
      <w:pPr>
        <w:jc w:val="both"/>
        <w:rPr>
          <w:lang w:val="sr-Cyrl-CS"/>
        </w:rPr>
      </w:pPr>
    </w:p>
    <w:p w:rsidR="00CD36E7" w:rsidRPr="00C84239" w:rsidRDefault="00CD36E7" w:rsidP="00CD36E7">
      <w:pPr>
        <w:jc w:val="both"/>
        <w:rPr>
          <w:lang w:val="sr-Cyrl-CS"/>
        </w:rPr>
      </w:pPr>
    </w:p>
    <w:p w:rsidR="00372B70" w:rsidRPr="00C84239" w:rsidRDefault="00CD36E7" w:rsidP="00372B70">
      <w:pPr>
        <w:jc w:val="both"/>
        <w:rPr>
          <w:b/>
          <w:lang w:val="sr-Cyrl-CS"/>
        </w:rPr>
      </w:pPr>
      <w:r w:rsidRPr="00C84239">
        <w:rPr>
          <w:b/>
          <w:lang w:val="sr-Cyrl-CS"/>
        </w:rPr>
        <w:t>Број:</w:t>
      </w:r>
      <w:r w:rsidR="00501C49">
        <w:rPr>
          <w:b/>
          <w:lang w:val="sr-Cyrl-CS"/>
        </w:rPr>
        <w:t>43-6</w:t>
      </w:r>
      <w:r w:rsidR="00642CBF">
        <w:rPr>
          <w:b/>
          <w:lang w:val="sr-Cyrl-CS"/>
        </w:rPr>
        <w:t>/2017-</w:t>
      </w:r>
      <w:r w:rsidR="009A1225">
        <w:rPr>
          <w:b/>
          <w:lang w:val="sr-Latn-RS"/>
        </w:rPr>
        <w:t>I</w:t>
      </w:r>
      <w:r w:rsidR="006A49D9">
        <w:rPr>
          <w:b/>
          <w:lang w:val="sr-Cyrl-CS"/>
        </w:rPr>
        <w:t xml:space="preserve">          </w:t>
      </w:r>
      <w:r w:rsidR="004210D6" w:rsidRPr="00C84239">
        <w:rPr>
          <w:b/>
          <w:lang w:val="sr-Cyrl-CS"/>
        </w:rPr>
        <w:t xml:space="preserve">                      </w:t>
      </w:r>
      <w:r w:rsidR="00372B70" w:rsidRPr="00C84239">
        <w:rPr>
          <w:b/>
          <w:lang w:val="sr-Cyrl-CS"/>
        </w:rPr>
        <w:t xml:space="preserve">                                                      </w:t>
      </w:r>
      <w:r w:rsidR="009E118E">
        <w:rPr>
          <w:b/>
          <w:lang w:val="sr-Cyrl-CS"/>
        </w:rPr>
        <w:t xml:space="preserve">       </w:t>
      </w:r>
      <w:r w:rsidR="006A49D9">
        <w:rPr>
          <w:b/>
          <w:lang w:val="sr-Cyrl-CS"/>
        </w:rPr>
        <w:t xml:space="preserve">Председник, </w:t>
      </w:r>
    </w:p>
    <w:p w:rsidR="00CD36E7" w:rsidRPr="00642CBF" w:rsidRDefault="00CD36E7" w:rsidP="00CD36E7">
      <w:pPr>
        <w:jc w:val="both"/>
        <w:rPr>
          <w:b/>
          <w:lang w:val="sr-Cyrl-RS"/>
        </w:rPr>
      </w:pPr>
      <w:r w:rsidRPr="00C84239">
        <w:rPr>
          <w:b/>
          <w:lang w:val="sr-Cyrl-CS"/>
        </w:rPr>
        <w:t>Дана:</w:t>
      </w:r>
      <w:r w:rsidR="009E118E">
        <w:rPr>
          <w:b/>
          <w:lang w:val="sr-Latn-RS"/>
        </w:rPr>
        <w:t xml:space="preserve"> </w:t>
      </w:r>
      <w:r w:rsidR="00642CBF">
        <w:rPr>
          <w:b/>
          <w:lang w:val="sr-Cyrl-RS"/>
        </w:rPr>
        <w:t>10. јула 2017.године</w:t>
      </w:r>
    </w:p>
    <w:p w:rsidR="00372B70" w:rsidRPr="00C84239" w:rsidRDefault="00CD36E7" w:rsidP="00372B70">
      <w:pPr>
        <w:jc w:val="both"/>
        <w:rPr>
          <w:b/>
          <w:lang w:val="sr-Cyrl-RS"/>
        </w:rPr>
      </w:pPr>
      <w:r w:rsidRPr="00C84239">
        <w:rPr>
          <w:b/>
          <w:lang w:val="sr-Cyrl-CS"/>
        </w:rPr>
        <w:t xml:space="preserve">И н ђ и ј а     </w:t>
      </w:r>
      <w:r w:rsidR="00372B70" w:rsidRPr="00C84239">
        <w:rPr>
          <w:b/>
          <w:lang w:val="sr-Cyrl-CS"/>
        </w:rPr>
        <w:t xml:space="preserve">                                                                                </w:t>
      </w:r>
      <w:r w:rsidR="00826BAF" w:rsidRPr="00C84239">
        <w:rPr>
          <w:b/>
          <w:lang w:val="sr-Cyrl-CS"/>
        </w:rPr>
        <w:t xml:space="preserve">      </w:t>
      </w:r>
      <w:r w:rsidR="00372B70" w:rsidRPr="00C84239">
        <w:rPr>
          <w:b/>
          <w:lang w:val="sr-Cyrl-CS"/>
        </w:rPr>
        <w:t xml:space="preserve">    </w:t>
      </w:r>
      <w:r w:rsidR="004210D6" w:rsidRPr="00C84239">
        <w:rPr>
          <w:b/>
          <w:lang w:val="sr-Cyrl-CS"/>
        </w:rPr>
        <w:t xml:space="preserve">Милан Предојевић </w:t>
      </w:r>
    </w:p>
    <w:p w:rsidR="00CD36E7" w:rsidRDefault="00CD36E7" w:rsidP="00CD36E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</w:t>
      </w:r>
    </w:p>
    <w:p w:rsidR="00A956A9" w:rsidRDefault="00A956A9" w:rsidP="00CD36E7">
      <w:pPr>
        <w:jc w:val="both"/>
        <w:rPr>
          <w:b/>
          <w:lang w:val="sr-Cyrl-RS"/>
        </w:rPr>
      </w:pPr>
    </w:p>
    <w:p w:rsidR="0038291A" w:rsidRDefault="0038291A" w:rsidP="00CD36E7">
      <w:pPr>
        <w:jc w:val="both"/>
        <w:rPr>
          <w:b/>
          <w:lang w:val="sr-Cyrl-RS"/>
        </w:rPr>
      </w:pPr>
    </w:p>
    <w:p w:rsidR="004E20B9" w:rsidRDefault="004E20B9" w:rsidP="00CD36E7">
      <w:pPr>
        <w:jc w:val="both"/>
        <w:rPr>
          <w:b/>
          <w:lang w:val="sr-Cyrl-RS"/>
        </w:rPr>
      </w:pPr>
    </w:p>
    <w:p w:rsidR="004E20B9" w:rsidRDefault="004E20B9" w:rsidP="00CD36E7">
      <w:pPr>
        <w:jc w:val="both"/>
        <w:rPr>
          <w:b/>
          <w:lang w:val="sr-Cyrl-RS"/>
        </w:rPr>
      </w:pPr>
    </w:p>
    <w:p w:rsidR="004E20B9" w:rsidRDefault="004E20B9" w:rsidP="00CD36E7">
      <w:pPr>
        <w:jc w:val="both"/>
        <w:rPr>
          <w:b/>
          <w:lang w:val="sr-Cyrl-RS"/>
        </w:rPr>
      </w:pPr>
    </w:p>
    <w:p w:rsidR="004E20B9" w:rsidRDefault="004E20B9" w:rsidP="00CD36E7">
      <w:pPr>
        <w:jc w:val="both"/>
        <w:rPr>
          <w:b/>
          <w:lang w:val="sr-Cyrl-RS"/>
        </w:rPr>
      </w:pPr>
    </w:p>
    <w:p w:rsidR="004E20B9" w:rsidRDefault="004E20B9" w:rsidP="00CD36E7">
      <w:pPr>
        <w:jc w:val="both"/>
        <w:rPr>
          <w:b/>
          <w:lang w:val="sr-Cyrl-RS"/>
        </w:rPr>
      </w:pPr>
    </w:p>
    <w:p w:rsidR="004E20B9" w:rsidRDefault="004E20B9" w:rsidP="00CD36E7">
      <w:pPr>
        <w:jc w:val="both"/>
        <w:rPr>
          <w:b/>
          <w:lang w:val="sr-Cyrl-RS"/>
        </w:rPr>
      </w:pPr>
    </w:p>
    <w:p w:rsidR="004E20B9" w:rsidRDefault="004E20B9" w:rsidP="00CD36E7">
      <w:pPr>
        <w:jc w:val="both"/>
        <w:rPr>
          <w:b/>
          <w:lang w:val="sr-Cyrl-RS"/>
        </w:rPr>
      </w:pPr>
    </w:p>
    <w:p w:rsidR="004E20B9" w:rsidRDefault="004E20B9" w:rsidP="00CD36E7">
      <w:pPr>
        <w:jc w:val="both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D544B0" w:rsidRDefault="00D544B0" w:rsidP="005E10A1">
      <w:pPr>
        <w:jc w:val="center"/>
        <w:rPr>
          <w:b/>
          <w:lang w:val="sr-Cyrl-RS"/>
        </w:rPr>
      </w:pPr>
    </w:p>
    <w:p w:rsidR="005E10A1" w:rsidRDefault="00A956A9" w:rsidP="005E10A1">
      <w:pPr>
        <w:jc w:val="center"/>
        <w:rPr>
          <w:b/>
          <w:lang w:val="sr-Cyrl-RS"/>
        </w:rPr>
      </w:pPr>
      <w:r>
        <w:rPr>
          <w:b/>
          <w:lang w:val="sr-Cyrl-RS"/>
        </w:rPr>
        <w:t>О</w:t>
      </w:r>
      <w:r w:rsidR="004210D6">
        <w:rPr>
          <w:b/>
          <w:lang w:val="sr-Cyrl-RS"/>
        </w:rPr>
        <w:t xml:space="preserve"> </w:t>
      </w:r>
      <w:r>
        <w:rPr>
          <w:b/>
          <w:lang w:val="sr-Cyrl-RS"/>
        </w:rPr>
        <w:t>б</w:t>
      </w:r>
      <w:r w:rsidR="004210D6">
        <w:rPr>
          <w:b/>
          <w:lang w:val="sr-Cyrl-RS"/>
        </w:rPr>
        <w:t xml:space="preserve"> </w:t>
      </w:r>
      <w:r>
        <w:rPr>
          <w:b/>
          <w:lang w:val="sr-Cyrl-RS"/>
        </w:rPr>
        <w:t>р</w:t>
      </w:r>
      <w:r w:rsidR="004210D6">
        <w:rPr>
          <w:b/>
          <w:lang w:val="sr-Cyrl-RS"/>
        </w:rPr>
        <w:t xml:space="preserve"> </w:t>
      </w:r>
      <w:r>
        <w:rPr>
          <w:b/>
          <w:lang w:val="sr-Cyrl-RS"/>
        </w:rPr>
        <w:t>а</w:t>
      </w:r>
      <w:r w:rsidR="004210D6">
        <w:rPr>
          <w:b/>
          <w:lang w:val="sr-Cyrl-RS"/>
        </w:rPr>
        <w:t xml:space="preserve"> </w:t>
      </w:r>
      <w:r>
        <w:rPr>
          <w:b/>
          <w:lang w:val="sr-Cyrl-RS"/>
        </w:rPr>
        <w:t>з</w:t>
      </w:r>
      <w:r w:rsidR="004210D6">
        <w:rPr>
          <w:b/>
          <w:lang w:val="sr-Cyrl-RS"/>
        </w:rPr>
        <w:t xml:space="preserve"> </w:t>
      </w:r>
      <w:r>
        <w:rPr>
          <w:b/>
          <w:lang w:val="sr-Cyrl-RS"/>
        </w:rPr>
        <w:t>л</w:t>
      </w:r>
      <w:r w:rsidR="004210D6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4210D6">
        <w:rPr>
          <w:b/>
          <w:lang w:val="sr-Cyrl-RS"/>
        </w:rPr>
        <w:t xml:space="preserve"> </w:t>
      </w:r>
      <w:r>
        <w:rPr>
          <w:b/>
          <w:lang w:val="sr-Cyrl-RS"/>
        </w:rPr>
        <w:t>ж</w:t>
      </w:r>
      <w:r w:rsidR="004210D6">
        <w:rPr>
          <w:b/>
          <w:lang w:val="sr-Cyrl-RS"/>
        </w:rPr>
        <w:t xml:space="preserve"> </w:t>
      </w:r>
      <w:r>
        <w:rPr>
          <w:b/>
          <w:lang w:val="sr-Cyrl-RS"/>
        </w:rPr>
        <w:t>е</w:t>
      </w:r>
      <w:r w:rsidR="004210D6">
        <w:rPr>
          <w:b/>
          <w:lang w:val="sr-Cyrl-RS"/>
        </w:rPr>
        <w:t xml:space="preserve"> </w:t>
      </w:r>
      <w:r>
        <w:rPr>
          <w:b/>
          <w:lang w:val="sr-Cyrl-RS"/>
        </w:rPr>
        <w:t>њ</w:t>
      </w:r>
      <w:r w:rsidR="004210D6">
        <w:rPr>
          <w:b/>
          <w:lang w:val="sr-Cyrl-RS"/>
        </w:rPr>
        <w:t xml:space="preserve"> </w:t>
      </w:r>
      <w:r>
        <w:rPr>
          <w:b/>
          <w:lang w:val="sr-Cyrl-RS"/>
        </w:rPr>
        <w:t>е</w:t>
      </w:r>
    </w:p>
    <w:p w:rsidR="00A956A9" w:rsidRDefault="00FA0C7A" w:rsidP="005E10A1">
      <w:pPr>
        <w:jc w:val="both"/>
        <w:rPr>
          <w:lang w:val="sr-Cyrl-CS"/>
        </w:rPr>
      </w:pPr>
      <w:r>
        <w:rPr>
          <w:lang w:val="sr-Cyrl-RS"/>
        </w:rPr>
        <w:t xml:space="preserve"> </w:t>
      </w:r>
      <w:r w:rsidR="00D409C3">
        <w:rPr>
          <w:lang w:val="sr-Cyrl-RS"/>
        </w:rPr>
        <w:tab/>
      </w:r>
      <w:r w:rsidR="00A956A9">
        <w:rPr>
          <w:lang w:val="sr-Cyrl-RS"/>
        </w:rPr>
        <w:t>Правни о</w:t>
      </w:r>
      <w:r w:rsidR="00486444">
        <w:rPr>
          <w:lang w:val="sr-Cyrl-RS"/>
        </w:rPr>
        <w:t xml:space="preserve">снов за доношење Одлуке о изменама </w:t>
      </w:r>
      <w:r w:rsidR="00A956A9">
        <w:rPr>
          <w:lang w:val="sr-Cyrl-RS"/>
        </w:rPr>
        <w:t xml:space="preserve"> </w:t>
      </w:r>
      <w:r w:rsidR="00A956A9" w:rsidRPr="00A956A9">
        <w:rPr>
          <w:lang w:val="sr-Cyrl-CS"/>
        </w:rPr>
        <w:t xml:space="preserve"> </w:t>
      </w:r>
      <w:r w:rsidR="00A956A9">
        <w:rPr>
          <w:lang w:val="sr-Cyrl-CS"/>
        </w:rPr>
        <w:t xml:space="preserve">Одлуке </w:t>
      </w:r>
      <w:r w:rsidR="00A956A9">
        <w:rPr>
          <w:lang w:val="sr-Latn-RS"/>
        </w:rPr>
        <w:t xml:space="preserve">o </w:t>
      </w:r>
      <w:r w:rsidR="00A956A9">
        <w:rPr>
          <w:bCs/>
          <w:lang w:val="ru-RU"/>
        </w:rPr>
        <w:t>утврђивању  доприноса за уређи</w:t>
      </w:r>
      <w:r w:rsidR="00486444">
        <w:rPr>
          <w:bCs/>
          <w:lang w:val="ru-RU"/>
        </w:rPr>
        <w:t>вање грађевинског земљишта садр</w:t>
      </w:r>
      <w:r w:rsidR="00A956A9">
        <w:rPr>
          <w:bCs/>
          <w:lang w:val="ru-RU"/>
        </w:rPr>
        <w:t>жан је у</w:t>
      </w:r>
      <w:r w:rsidR="00A956A9">
        <w:rPr>
          <w:lang w:val="ru-RU"/>
        </w:rPr>
        <w:t xml:space="preserve">  </w:t>
      </w:r>
      <w:r w:rsidR="00A956A9">
        <w:rPr>
          <w:lang w:val="sr-Cyrl-CS"/>
        </w:rPr>
        <w:t>члан</w:t>
      </w:r>
      <w:r w:rsidR="00A956A9">
        <w:rPr>
          <w:lang w:val="sr-Cyrl-RS"/>
        </w:rPr>
        <w:t>у</w:t>
      </w:r>
      <w:r w:rsidR="00A956A9">
        <w:rPr>
          <w:lang w:val="ru-RU"/>
        </w:rPr>
        <w:t xml:space="preserve"> 97. </w:t>
      </w:r>
      <w:r w:rsidR="00A956A9">
        <w:rPr>
          <w:lang w:val="sr-Cyrl-CS"/>
        </w:rPr>
        <w:t>став 7.</w:t>
      </w:r>
      <w:r w:rsidR="00A956A9">
        <w:rPr>
          <w:lang w:val="ru-RU"/>
        </w:rPr>
        <w:t xml:space="preserve"> Закона о планирању и изградњи (“Службени гласник Реп</w:t>
      </w:r>
      <w:r w:rsidR="00726561">
        <w:rPr>
          <w:lang w:val="ru-RU"/>
        </w:rPr>
        <w:t>ублике Србије”</w:t>
      </w:r>
      <w:r w:rsidR="00677103">
        <w:rPr>
          <w:lang w:val="sr-Latn-RS"/>
        </w:rPr>
        <w:t>,</w:t>
      </w:r>
      <w:r w:rsidR="00726561">
        <w:rPr>
          <w:lang w:val="ru-RU"/>
        </w:rPr>
        <w:t xml:space="preserve"> </w:t>
      </w:r>
      <w:r w:rsidR="00726561" w:rsidRPr="00726561">
        <w:rPr>
          <w:lang w:val="ru-RU"/>
        </w:rPr>
        <w:t xml:space="preserve">72/09, 81/09, </w:t>
      </w:r>
      <w:r w:rsidR="00726561" w:rsidRPr="00726561">
        <w:rPr>
          <w:lang w:val="sr-Cyrl-CS"/>
        </w:rPr>
        <w:t>64/10 , 24</w:t>
      </w:r>
      <w:r w:rsidR="00726561" w:rsidRPr="00726561">
        <w:rPr>
          <w:lang w:val="ru-RU"/>
        </w:rPr>
        <w:t>/11, 121/12,</w:t>
      </w:r>
      <w:r w:rsidR="00726561" w:rsidRPr="00726561">
        <w:rPr>
          <w:lang w:val="sr-Cyrl-CS"/>
        </w:rPr>
        <w:t xml:space="preserve"> </w:t>
      </w:r>
      <w:r w:rsidR="00726561" w:rsidRPr="00726561">
        <w:rPr>
          <w:lang w:val="ru-RU"/>
        </w:rPr>
        <w:t>42/13,</w:t>
      </w:r>
      <w:r w:rsidR="00726561" w:rsidRPr="00726561">
        <w:rPr>
          <w:lang w:val="sr-Cyrl-CS"/>
        </w:rPr>
        <w:t xml:space="preserve"> 98</w:t>
      </w:r>
      <w:r w:rsidR="00726561" w:rsidRPr="00726561">
        <w:rPr>
          <w:lang w:val="ru-RU"/>
        </w:rPr>
        <w:t>/13,</w:t>
      </w:r>
      <w:r w:rsidR="00726561" w:rsidRPr="00726561">
        <w:rPr>
          <w:lang w:val="sr-Cyrl-CS"/>
        </w:rPr>
        <w:t xml:space="preserve"> 132</w:t>
      </w:r>
      <w:r w:rsidR="00726561" w:rsidRPr="00726561">
        <w:rPr>
          <w:lang w:val="ru-RU"/>
        </w:rPr>
        <w:t>/14</w:t>
      </w:r>
      <w:r w:rsidR="00726561" w:rsidRPr="00726561">
        <w:rPr>
          <w:lang w:val="sr-Cyrl-RS"/>
        </w:rPr>
        <w:t xml:space="preserve"> и 145/14</w:t>
      </w:r>
      <w:r w:rsidR="00726561" w:rsidRPr="00726561">
        <w:rPr>
          <w:lang w:val="ru-RU"/>
        </w:rPr>
        <w:t>)</w:t>
      </w:r>
      <w:r w:rsidR="00A956A9">
        <w:rPr>
          <w:lang w:val="ru-RU"/>
        </w:rPr>
        <w:t xml:space="preserve"> </w:t>
      </w:r>
      <w:r w:rsidR="00A956A9">
        <w:rPr>
          <w:lang w:val="sr-Cyrl-CS"/>
        </w:rPr>
        <w:t>и</w:t>
      </w:r>
      <w:r w:rsidR="00A956A9">
        <w:rPr>
          <w:lang w:val="ru-RU"/>
        </w:rPr>
        <w:t xml:space="preserve"> члану 37.став 1. тачка 27. Статута </w:t>
      </w:r>
      <w:r w:rsidR="00A956A9">
        <w:rPr>
          <w:lang w:val="sr-Cyrl-CS"/>
        </w:rPr>
        <w:t xml:space="preserve">општине Инђија </w:t>
      </w:r>
      <w:r w:rsidR="00A956A9">
        <w:rPr>
          <w:lang w:val="ru-RU"/>
        </w:rPr>
        <w:t>(</w:t>
      </w:r>
      <w:r w:rsidR="00A956A9">
        <w:rPr>
          <w:lang w:val="sr-Latn-CS"/>
        </w:rPr>
        <w:t>„</w:t>
      </w:r>
      <w:r w:rsidR="00A956A9">
        <w:rPr>
          <w:lang w:val="sr-Cyrl-CS"/>
        </w:rPr>
        <w:t>С</w:t>
      </w:r>
      <w:r w:rsidR="00A956A9">
        <w:rPr>
          <w:lang w:val="ru-RU"/>
        </w:rPr>
        <w:t xml:space="preserve">лужбени лист </w:t>
      </w:r>
      <w:r w:rsidR="00A956A9">
        <w:rPr>
          <w:lang w:val="sr-Cyrl-CS"/>
        </w:rPr>
        <w:t>општине Инђија“  број 9/13).</w:t>
      </w:r>
    </w:p>
    <w:p w:rsidR="00486444" w:rsidRPr="00486444" w:rsidRDefault="00486444" w:rsidP="00486444">
      <w:pPr>
        <w:ind w:firstLine="708"/>
        <w:jc w:val="both"/>
        <w:rPr>
          <w:lang w:val="sr-Cyrl-CS"/>
        </w:rPr>
      </w:pPr>
      <w:r w:rsidRPr="00486444">
        <w:rPr>
          <w:lang w:val="sr-Cyrl-CS"/>
        </w:rPr>
        <w:t xml:space="preserve">Чланом </w:t>
      </w:r>
      <w:r w:rsidRPr="00486444">
        <w:rPr>
          <w:lang w:val="ru-RU"/>
        </w:rPr>
        <w:t xml:space="preserve">97. </w:t>
      </w:r>
      <w:r w:rsidRPr="00486444">
        <w:rPr>
          <w:lang w:val="sr-Cyrl-CS"/>
        </w:rPr>
        <w:t>став 7.</w:t>
      </w:r>
      <w:r w:rsidRPr="00486444">
        <w:rPr>
          <w:lang w:val="ru-RU"/>
        </w:rPr>
        <w:t xml:space="preserve"> Закона о планирању и изградњи, уређено је  да скупштина јединице локалне самоуправе својим општим актом утврђује зоне и врсте намене објекта,</w:t>
      </w:r>
      <w:r w:rsidR="00C84239">
        <w:rPr>
          <w:lang w:val="ru-RU"/>
        </w:rPr>
        <w:t xml:space="preserve"> </w:t>
      </w:r>
      <w:r w:rsidRPr="00486444">
        <w:rPr>
          <w:lang w:val="ru-RU"/>
        </w:rPr>
        <w:t>износе коефицијената зоне и коефицијената намене, критеријуме, износ и поступак умањења доприноса за уређивање грађевинског земљишта, посебна умањења износа доприноса за недостајућу инфраструктуру, као и друге погодности за инвеститоре, метод валоризације у случају плаћања у ратама, као и друга питања од значаја за обрачун и наплату  доприноса за уређивање грађевинског земљишта,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самоуправе.</w:t>
      </w:r>
    </w:p>
    <w:p w:rsidR="000968BC" w:rsidRDefault="00486444" w:rsidP="0020640F">
      <w:pPr>
        <w:jc w:val="both"/>
        <w:rPr>
          <w:lang w:val="ru-RU"/>
        </w:rPr>
      </w:pPr>
      <w:r w:rsidRPr="00486444">
        <w:rPr>
          <w:lang w:val="ru-RU"/>
        </w:rPr>
        <w:t xml:space="preserve">    </w:t>
      </w:r>
      <w:r>
        <w:rPr>
          <w:lang w:val="ru-RU"/>
        </w:rPr>
        <w:tab/>
      </w:r>
      <w:r w:rsidRPr="00486444">
        <w:rPr>
          <w:lang w:val="ru-RU"/>
        </w:rPr>
        <w:t>Чланом  37.</w:t>
      </w:r>
      <w:r w:rsidR="005C3C8C">
        <w:rPr>
          <w:lang w:val="ru-RU"/>
        </w:rPr>
        <w:t xml:space="preserve"> </w:t>
      </w:r>
      <w:r w:rsidRPr="00486444">
        <w:rPr>
          <w:lang w:val="ru-RU"/>
        </w:rPr>
        <w:t xml:space="preserve">став 1. тачка 27. Статута </w:t>
      </w:r>
      <w:r w:rsidRPr="00486444">
        <w:rPr>
          <w:lang w:val="sr-Cyrl-CS"/>
        </w:rPr>
        <w:t>општине Инђија, регулисано је да Скупштина општине у складу са законом утврђује накнаду односно допринос за уређивање грађевинског земљишта.</w:t>
      </w:r>
      <w:r w:rsidR="004E20B9">
        <w:rPr>
          <w:lang w:val="ru-RU"/>
        </w:rPr>
        <w:t xml:space="preserve"> </w:t>
      </w:r>
    </w:p>
    <w:p w:rsidR="000968BC" w:rsidRPr="000968BC" w:rsidRDefault="000968BC" w:rsidP="000968BC">
      <w:pPr>
        <w:ind w:firstLine="708"/>
        <w:jc w:val="both"/>
        <w:rPr>
          <w:bCs/>
          <w:lang w:val="sr-Cyrl-RS"/>
        </w:rPr>
      </w:pPr>
      <w:r w:rsidRPr="000968BC">
        <w:rPr>
          <w:lang w:val="sr-Cyrl-RS"/>
        </w:rPr>
        <w:t>Важећом Одлуком</w:t>
      </w:r>
      <w:r w:rsidRPr="000968BC">
        <w:rPr>
          <w:lang w:val="sr-Latn-RS"/>
        </w:rPr>
        <w:t xml:space="preserve">, </w:t>
      </w:r>
      <w:r w:rsidRPr="000968BC">
        <w:rPr>
          <w:lang w:val="sr-Cyrl-RS"/>
        </w:rPr>
        <w:t xml:space="preserve"> чланом 4.  прописано је да п</w:t>
      </w:r>
      <w:r w:rsidRPr="000968BC">
        <w:rPr>
          <w:bCs/>
          <w:lang w:val="sr-Cyrl-RS"/>
        </w:rPr>
        <w:t>ослове на обезбеђивању услова за уређивање, употребу, унапређивање и заштиту грађевинског земљишта на територији општине, обавља</w:t>
      </w:r>
      <w:r w:rsidRPr="000968BC">
        <w:rPr>
          <w:bCs/>
          <w:lang w:val="sr-Latn-CS"/>
        </w:rPr>
        <w:t xml:space="preserve"> </w:t>
      </w:r>
      <w:r w:rsidRPr="000968BC">
        <w:rPr>
          <w:bCs/>
          <w:lang w:val="sr-Cyrl-RS"/>
        </w:rPr>
        <w:t>Дирекција за изградњу општине Инђија Ј.П. Инђија,  (у даљем тексту: Дирекција), у име и за рачун општине Инђија.</w:t>
      </w:r>
    </w:p>
    <w:p w:rsidR="000968BC" w:rsidRPr="000968BC" w:rsidRDefault="000968BC" w:rsidP="000968BC">
      <w:pPr>
        <w:jc w:val="both"/>
        <w:rPr>
          <w:lang w:val="sr-Cyrl-RS"/>
        </w:rPr>
      </w:pPr>
      <w:r w:rsidRPr="000968BC">
        <w:rPr>
          <w:bCs/>
          <w:lang w:val="sr-Cyrl-RS"/>
        </w:rPr>
        <w:tab/>
        <w:t>Чланом 11. став 1. тачка 2. у табели „Коефицијенти за намену (Кн), дефинисани су коефицијенти  за намену објекта,  на основу који</w:t>
      </w:r>
      <w:r w:rsidRPr="000968BC">
        <w:rPr>
          <w:bCs/>
          <w:lang w:val="sr-Latn-RS"/>
        </w:rPr>
        <w:t>х се</w:t>
      </w:r>
      <w:r w:rsidR="00063F5E">
        <w:rPr>
          <w:bCs/>
          <w:lang w:val="sr-Cyrl-RS"/>
        </w:rPr>
        <w:t xml:space="preserve"> </w:t>
      </w:r>
      <w:r w:rsidRPr="000968BC">
        <w:rPr>
          <w:bCs/>
          <w:lang w:val="sr-Latn-RS"/>
        </w:rPr>
        <w:t xml:space="preserve"> поред осталих параметара</w:t>
      </w:r>
      <w:r w:rsidR="00063F5E">
        <w:rPr>
          <w:bCs/>
          <w:lang w:val="sr-Cyrl-RS"/>
        </w:rPr>
        <w:t xml:space="preserve">, </w:t>
      </w:r>
      <w:r w:rsidRPr="000968BC">
        <w:rPr>
          <w:bCs/>
          <w:lang w:val="sr-Latn-RS"/>
        </w:rPr>
        <w:t xml:space="preserve"> врши</w:t>
      </w:r>
      <w:r w:rsidRPr="000968BC">
        <w:rPr>
          <w:bCs/>
          <w:lang w:val="sr-Cyrl-RS"/>
        </w:rPr>
        <w:t xml:space="preserve"> обрачун за </w:t>
      </w:r>
      <w:r w:rsidRPr="000968BC">
        <w:rPr>
          <w:bCs/>
          <w:lang w:val="sr-Latn-RS"/>
        </w:rPr>
        <w:t xml:space="preserve">  утврђивање доприноса за уређивање </w:t>
      </w:r>
      <w:r w:rsidRPr="000968BC">
        <w:rPr>
          <w:bCs/>
          <w:lang w:val="sr-Cyrl-RS"/>
        </w:rPr>
        <w:t xml:space="preserve">грађевинског земљишта </w:t>
      </w:r>
    </w:p>
    <w:p w:rsidR="000968BC" w:rsidRPr="000968BC" w:rsidRDefault="00E863AA" w:rsidP="0020640F">
      <w:pPr>
        <w:jc w:val="both"/>
        <w:rPr>
          <w:lang w:val="ru-RU"/>
        </w:rPr>
      </w:pPr>
      <w:r>
        <w:rPr>
          <w:lang w:val="ru-RU"/>
        </w:rPr>
        <w:tab/>
        <w:t>Чланом 21. став 3</w:t>
      </w:r>
      <w:r w:rsidR="000968BC" w:rsidRPr="000968BC">
        <w:rPr>
          <w:lang w:val="ru-RU"/>
        </w:rPr>
        <w:t xml:space="preserve">. важеће Одлуке прописано је да Одељење за утврђивање и наплату јавних прихода доставља Дирекцији извештаје о наплећеном доприносу квартално као и по захтеву исте. </w:t>
      </w:r>
    </w:p>
    <w:p w:rsidR="000968BC" w:rsidRDefault="000968BC" w:rsidP="00636A00">
      <w:pPr>
        <w:ind w:firstLine="708"/>
        <w:jc w:val="both"/>
        <w:rPr>
          <w:lang w:val="ru-RU"/>
        </w:rPr>
      </w:pPr>
      <w:r>
        <w:rPr>
          <w:lang w:val="ru-RU"/>
        </w:rPr>
        <w:t xml:space="preserve">Јавно </w:t>
      </w:r>
      <w:r w:rsidR="00667958">
        <w:rPr>
          <w:lang w:val="ru-RU"/>
        </w:rPr>
        <w:t xml:space="preserve"> предузећ</w:t>
      </w:r>
      <w:r>
        <w:rPr>
          <w:lang w:val="ru-RU"/>
        </w:rPr>
        <w:t>е</w:t>
      </w:r>
      <w:r w:rsidR="00667958">
        <w:rPr>
          <w:lang w:val="ru-RU"/>
        </w:rPr>
        <w:t xml:space="preserve"> за управљање п</w:t>
      </w:r>
      <w:r w:rsidR="00D544B0">
        <w:rPr>
          <w:lang w:val="ru-RU"/>
        </w:rPr>
        <w:t>утевима и паркиралиштима «Инђија пут»</w:t>
      </w:r>
      <w:r w:rsidR="006A49D9">
        <w:rPr>
          <w:lang w:val="ru-RU"/>
        </w:rPr>
        <w:t xml:space="preserve"> Инђија,</w:t>
      </w:r>
      <w:r>
        <w:rPr>
          <w:lang w:val="ru-RU"/>
        </w:rPr>
        <w:t xml:space="preserve"> дана</w:t>
      </w:r>
      <w:r w:rsidR="00063F5E">
        <w:rPr>
          <w:lang w:val="ru-RU"/>
        </w:rPr>
        <w:t xml:space="preserve">, </w:t>
      </w:r>
      <w:r>
        <w:rPr>
          <w:lang w:val="ru-RU"/>
        </w:rPr>
        <w:t xml:space="preserve"> 27.06.2017. године</w:t>
      </w:r>
      <w:r w:rsidR="00063F5E">
        <w:rPr>
          <w:lang w:val="ru-RU"/>
        </w:rPr>
        <w:t xml:space="preserve"> упутило је Иницијативу за донош</w:t>
      </w:r>
      <w:r>
        <w:rPr>
          <w:lang w:val="ru-RU"/>
        </w:rPr>
        <w:t>ење измене Одлуке о утврђивању доприноса за уређивање грађевинског земљишта</w:t>
      </w:r>
      <w:r w:rsidR="006A49D9">
        <w:rPr>
          <w:lang w:val="ru-RU"/>
        </w:rPr>
        <w:t xml:space="preserve"> </w:t>
      </w:r>
      <w:r w:rsidR="0020640F">
        <w:rPr>
          <w:lang w:val="ru-RU"/>
        </w:rPr>
        <w:t xml:space="preserve"> број 35-56/2017 од 27.06.2017. године</w:t>
      </w:r>
      <w:r>
        <w:rPr>
          <w:lang w:val="ru-RU"/>
        </w:rPr>
        <w:t>.</w:t>
      </w:r>
    </w:p>
    <w:p w:rsidR="00A02948" w:rsidRDefault="000968BC" w:rsidP="00E863AA">
      <w:pPr>
        <w:ind w:firstLine="708"/>
        <w:jc w:val="both"/>
        <w:rPr>
          <w:lang w:val="ru-RU"/>
        </w:rPr>
      </w:pPr>
      <w:r>
        <w:rPr>
          <w:lang w:val="ru-RU"/>
        </w:rPr>
        <w:t>У достављеној Иницијативи</w:t>
      </w:r>
      <w:r w:rsidR="003D2982">
        <w:rPr>
          <w:lang w:val="ru-RU"/>
        </w:rPr>
        <w:t xml:space="preserve">, наводи се </w:t>
      </w:r>
      <w:r>
        <w:rPr>
          <w:lang w:val="ru-RU"/>
        </w:rPr>
        <w:t>да</w:t>
      </w:r>
      <w:r w:rsidR="005C1FAE">
        <w:rPr>
          <w:lang w:val="ru-RU"/>
        </w:rPr>
        <w:t xml:space="preserve"> је </w:t>
      </w:r>
      <w:r w:rsidR="00E863AA">
        <w:rPr>
          <w:lang w:val="ru-RU"/>
        </w:rPr>
        <w:t xml:space="preserve">у оквиру активности  у вршењу поверених послова - </w:t>
      </w:r>
      <w:r w:rsidR="00BC0B86" w:rsidRPr="00BC0B86">
        <w:rPr>
          <w:lang w:val="sr-Cyrl-RS"/>
        </w:rPr>
        <w:t>стручно техничких послова у обезбеђивању услова за уређивање,</w:t>
      </w:r>
      <w:r w:rsidR="00636A00">
        <w:rPr>
          <w:lang w:val="sr-Cyrl-RS"/>
        </w:rPr>
        <w:t xml:space="preserve"> </w:t>
      </w:r>
      <w:r w:rsidR="00BC0B86" w:rsidRPr="00BC0B86">
        <w:rPr>
          <w:lang w:val="sr-Cyrl-RS"/>
        </w:rPr>
        <w:t xml:space="preserve">употребу, унапређивање и заштиту грађевинског земљишта, </w:t>
      </w:r>
      <w:r w:rsidR="00E863AA">
        <w:rPr>
          <w:lang w:val="sr-Cyrl-RS"/>
        </w:rPr>
        <w:t xml:space="preserve">уочен </w:t>
      </w:r>
      <w:r w:rsidR="00934F42">
        <w:rPr>
          <w:lang w:val="ru-RU"/>
        </w:rPr>
        <w:t xml:space="preserve"> негативан тренд активности изградње на територији општине Инђија,  као и смањење инвестиција из области изградње стамбено- пословних објеката намењених за тржиште</w:t>
      </w:r>
      <w:r w:rsidR="00472F23">
        <w:rPr>
          <w:lang w:val="ru-RU"/>
        </w:rPr>
        <w:t>.</w:t>
      </w:r>
      <w:r w:rsidR="00E863AA">
        <w:rPr>
          <w:lang w:val="ru-RU"/>
        </w:rPr>
        <w:t xml:space="preserve"> Даље се наводи да је Ј</w:t>
      </w:r>
      <w:r w:rsidR="00472F23">
        <w:rPr>
          <w:lang w:val="ru-RU"/>
        </w:rPr>
        <w:t>авно предузећ</w:t>
      </w:r>
      <w:r>
        <w:rPr>
          <w:lang w:val="ru-RU"/>
        </w:rPr>
        <w:t>е</w:t>
      </w:r>
      <w:r w:rsidR="00472F23">
        <w:rPr>
          <w:lang w:val="ru-RU"/>
        </w:rPr>
        <w:t xml:space="preserve">, </w:t>
      </w:r>
      <w:r>
        <w:rPr>
          <w:lang w:val="ru-RU"/>
        </w:rPr>
        <w:t xml:space="preserve"> </w:t>
      </w:r>
      <w:r w:rsidR="00A02948">
        <w:rPr>
          <w:lang w:val="ru-RU"/>
        </w:rPr>
        <w:t xml:space="preserve">у циљу стварања </w:t>
      </w:r>
      <w:r w:rsidR="004D521D">
        <w:rPr>
          <w:lang w:val="ru-RU"/>
        </w:rPr>
        <w:t xml:space="preserve"> повољније</w:t>
      </w:r>
      <w:r w:rsidR="00934F42">
        <w:rPr>
          <w:lang w:val="ru-RU"/>
        </w:rPr>
        <w:t xml:space="preserve">г </w:t>
      </w:r>
      <w:r w:rsidR="00A02948">
        <w:rPr>
          <w:lang w:val="ru-RU"/>
        </w:rPr>
        <w:t>пословног амбијента и стимулисања инвеститора за нова улагања на територије општине, приступило,  сагледавању услова и трендова изградње</w:t>
      </w:r>
      <w:r>
        <w:rPr>
          <w:lang w:val="ru-RU"/>
        </w:rPr>
        <w:t xml:space="preserve"> у непосредном окружењу, те да ј</w:t>
      </w:r>
      <w:r w:rsidR="00A02948">
        <w:rPr>
          <w:lang w:val="ru-RU"/>
        </w:rPr>
        <w:t>е после испитивања услова и висине доприноса у  локалним сам</w:t>
      </w:r>
      <w:r>
        <w:rPr>
          <w:lang w:val="ru-RU"/>
        </w:rPr>
        <w:t>о</w:t>
      </w:r>
      <w:r w:rsidR="00A02948">
        <w:rPr>
          <w:lang w:val="ru-RU"/>
        </w:rPr>
        <w:t>управама у окружењу</w:t>
      </w:r>
      <w:r>
        <w:rPr>
          <w:lang w:val="ru-RU"/>
        </w:rPr>
        <w:t xml:space="preserve">, </w:t>
      </w:r>
      <w:r w:rsidR="00A02948">
        <w:rPr>
          <w:lang w:val="ru-RU"/>
        </w:rPr>
        <w:t xml:space="preserve"> приступило анализи и </w:t>
      </w:r>
      <w:r w:rsidR="00E863AA">
        <w:rPr>
          <w:lang w:val="ru-RU"/>
        </w:rPr>
        <w:t xml:space="preserve">утврђивању коефицијената намене </w:t>
      </w:r>
      <w:r w:rsidR="00063F5E">
        <w:rPr>
          <w:lang w:val="ru-RU"/>
        </w:rPr>
        <w:t xml:space="preserve">објекта </w:t>
      </w:r>
      <w:r w:rsidR="00A02948">
        <w:rPr>
          <w:lang w:val="ru-RU"/>
        </w:rPr>
        <w:t>у циљу утврђивања повољнијих услова за</w:t>
      </w:r>
      <w:r w:rsidR="00E863AA">
        <w:rPr>
          <w:lang w:val="ru-RU"/>
        </w:rPr>
        <w:t xml:space="preserve"> инвеститоре код нових улагања. Обзиром на извшрену анализу, Јавно предузеће је доставило напред наведену Иницијативу, којом предлаже да се изврши измена  </w:t>
      </w:r>
      <w:r w:rsidR="00A02948">
        <w:rPr>
          <w:lang w:val="ru-RU"/>
        </w:rPr>
        <w:t>Одлук</w:t>
      </w:r>
      <w:r w:rsidR="00E863AA">
        <w:rPr>
          <w:lang w:val="ru-RU"/>
        </w:rPr>
        <w:t>е</w:t>
      </w:r>
      <w:r w:rsidR="00A02948">
        <w:rPr>
          <w:lang w:val="ru-RU"/>
        </w:rPr>
        <w:t xml:space="preserve"> о утврђивању доприноса за уређивање грађевинског</w:t>
      </w:r>
      <w:r>
        <w:rPr>
          <w:lang w:val="ru-RU"/>
        </w:rPr>
        <w:t xml:space="preserve"> земљишта, </w:t>
      </w:r>
      <w:r w:rsidR="0020640F">
        <w:rPr>
          <w:lang w:val="ru-RU"/>
        </w:rPr>
        <w:t xml:space="preserve"> у смислу измене висине коефицијента код намене </w:t>
      </w:r>
      <w:r w:rsidR="00A02948">
        <w:rPr>
          <w:lang w:val="ru-RU"/>
        </w:rPr>
        <w:t xml:space="preserve"> </w:t>
      </w:r>
      <w:r w:rsidR="0020640F">
        <w:rPr>
          <w:lang w:val="ru-RU"/>
        </w:rPr>
        <w:t>објекта, тако што би се износ знатно смањио, а што би за резултат имало велике олакшице према инвеститору, повећала би се конкуретност општине у смислу понуде грађевинског земљишта на тр</w:t>
      </w:r>
      <w:r>
        <w:rPr>
          <w:lang w:val="ru-RU"/>
        </w:rPr>
        <w:t xml:space="preserve">жишту, </w:t>
      </w:r>
      <w:r>
        <w:rPr>
          <w:lang w:val="ru-RU"/>
        </w:rPr>
        <w:lastRenderedPageBreak/>
        <w:t>усагласили би се услови и пратили тре</w:t>
      </w:r>
      <w:r w:rsidR="0020640F">
        <w:rPr>
          <w:lang w:val="ru-RU"/>
        </w:rPr>
        <w:t>ндови са осталим локалним самоуправама у окружењу и створио би се повољан пос</w:t>
      </w:r>
      <w:r>
        <w:rPr>
          <w:lang w:val="ru-RU"/>
        </w:rPr>
        <w:t>ловни амбијент за нове инвестиције</w:t>
      </w:r>
      <w:r w:rsidR="0020640F">
        <w:rPr>
          <w:lang w:val="ru-RU"/>
        </w:rPr>
        <w:t xml:space="preserve">. </w:t>
      </w:r>
    </w:p>
    <w:p w:rsidR="00A02948" w:rsidRDefault="00E863AA" w:rsidP="004E20B9">
      <w:pPr>
        <w:ind w:firstLine="708"/>
        <w:jc w:val="both"/>
        <w:rPr>
          <w:lang w:val="ru-RU"/>
        </w:rPr>
      </w:pPr>
      <w:r>
        <w:rPr>
          <w:lang w:val="ru-RU"/>
        </w:rPr>
        <w:t xml:space="preserve">С обзиром да је иницијатива допуштена и да је иста у складу са Законом о планирању и изградњи, приступили се измени Одлуке о утврђивању доприноса за уређивање грађевинског земљишта. </w:t>
      </w:r>
    </w:p>
    <w:p w:rsidR="00067FB3" w:rsidRDefault="00067FB3" w:rsidP="001D2E7E">
      <w:pPr>
        <w:ind w:firstLine="708"/>
        <w:jc w:val="both"/>
        <w:rPr>
          <w:lang w:val="sr-Cyrl-CS"/>
        </w:rPr>
      </w:pPr>
      <w:r>
        <w:rPr>
          <w:lang w:val="ru-RU"/>
        </w:rPr>
        <w:t>Ч</w:t>
      </w:r>
      <w:r w:rsidR="001D2E7E">
        <w:rPr>
          <w:lang w:val="ru-RU"/>
        </w:rPr>
        <w:t xml:space="preserve">ланом 2. Одлуке мења </w:t>
      </w:r>
      <w:r>
        <w:rPr>
          <w:lang w:val="ru-RU"/>
        </w:rPr>
        <w:t xml:space="preserve">се </w:t>
      </w:r>
      <w:r w:rsidR="001D2E7E">
        <w:rPr>
          <w:lang w:val="ru-RU"/>
        </w:rPr>
        <w:t xml:space="preserve"> табела </w:t>
      </w:r>
      <w:r w:rsidR="001D2E7E" w:rsidRPr="001D2E7E">
        <w:rPr>
          <w:lang w:val="sr-Cyrl-CS"/>
        </w:rPr>
        <w:t>„Коефицијент за намену (Кн)</w:t>
      </w:r>
      <w:r w:rsidR="001D2E7E" w:rsidRPr="001D2E7E">
        <w:rPr>
          <w:lang w:val="sr-Latn-RS"/>
        </w:rPr>
        <w:t xml:space="preserve">“, </w:t>
      </w:r>
      <w:r w:rsidR="001D2E7E" w:rsidRPr="001D2E7E">
        <w:rPr>
          <w:lang w:val="sr-Cyrl-CS"/>
        </w:rPr>
        <w:t xml:space="preserve"> </w:t>
      </w:r>
      <w:r w:rsidR="001D2E7E">
        <w:rPr>
          <w:lang w:val="ru-RU"/>
        </w:rPr>
        <w:t xml:space="preserve"> која је дефинисана у члану 11.  </w:t>
      </w:r>
      <w:r w:rsidR="001D2E7E" w:rsidRPr="001D2E7E">
        <w:rPr>
          <w:lang w:val="sr-Cyrl-CS"/>
        </w:rPr>
        <w:t>став 1</w:t>
      </w:r>
      <w:r w:rsidR="001D2E7E">
        <w:rPr>
          <w:lang w:val="sr-Cyrl-CS"/>
        </w:rPr>
        <w:t>. тачка 2. Одлуке</w:t>
      </w:r>
      <w:r w:rsidR="001A22D6">
        <w:rPr>
          <w:lang w:val="sr-Cyrl-CS"/>
        </w:rPr>
        <w:t>. Измена се врши н</w:t>
      </w:r>
      <w:r w:rsidR="001D2E7E">
        <w:rPr>
          <w:lang w:val="sr-Cyrl-CS"/>
        </w:rPr>
        <w:t>а начин како је пре</w:t>
      </w:r>
      <w:r>
        <w:rPr>
          <w:lang w:val="sr-Cyrl-CS"/>
        </w:rPr>
        <w:t>д</w:t>
      </w:r>
      <w:r w:rsidR="001D2E7E">
        <w:rPr>
          <w:lang w:val="sr-Cyrl-CS"/>
        </w:rPr>
        <w:t>ложено у достављеној Иницијати</w:t>
      </w:r>
      <w:r>
        <w:rPr>
          <w:lang w:val="sr-Cyrl-CS"/>
        </w:rPr>
        <w:t>ви</w:t>
      </w:r>
      <w:r w:rsidR="001D2E7E">
        <w:rPr>
          <w:lang w:val="sr-Cyrl-CS"/>
        </w:rPr>
        <w:t xml:space="preserve">, односно за </w:t>
      </w:r>
      <w:r>
        <w:rPr>
          <w:lang w:val="sr-Cyrl-CS"/>
        </w:rPr>
        <w:t xml:space="preserve">стамбену намену објекта, </w:t>
      </w:r>
      <w:r w:rsidR="001D2E7E">
        <w:rPr>
          <w:lang w:val="sr-Cyrl-CS"/>
        </w:rPr>
        <w:t xml:space="preserve"> коефицијент се </w:t>
      </w:r>
      <w:r>
        <w:rPr>
          <w:lang w:val="sr-Cyrl-CS"/>
        </w:rPr>
        <w:t xml:space="preserve">утврђује </w:t>
      </w:r>
      <w:r w:rsidR="001D2E7E">
        <w:rPr>
          <w:lang w:val="sr-Cyrl-CS"/>
        </w:rPr>
        <w:t>у следећим износима: колективно становање 0,20, индивидуално становање 0,08</w:t>
      </w:r>
      <w:r>
        <w:rPr>
          <w:lang w:val="sr-Cyrl-CS"/>
        </w:rPr>
        <w:t xml:space="preserve"> и</w:t>
      </w:r>
      <w:r w:rsidR="001D2E7E">
        <w:rPr>
          <w:lang w:val="sr-Cyrl-CS"/>
        </w:rPr>
        <w:t xml:space="preserve"> викенд</w:t>
      </w:r>
      <w:r>
        <w:rPr>
          <w:lang w:val="sr-Cyrl-CS"/>
        </w:rPr>
        <w:t xml:space="preserve"> објекти 0,08, за комерцијалну намену објекта  утврђује се коефицијент у висини од 0,20, и за јавну намену објекта у висини 0,09.</w:t>
      </w:r>
    </w:p>
    <w:p w:rsidR="001A22D6" w:rsidRPr="00063F5E" w:rsidRDefault="001A22D6" w:rsidP="00063F5E">
      <w:pPr>
        <w:ind w:firstLine="708"/>
        <w:jc w:val="both"/>
        <w:rPr>
          <w:lang w:val="ru-RU"/>
        </w:rPr>
      </w:pPr>
      <w:r>
        <w:rPr>
          <w:lang w:val="sr-Cyrl-CS"/>
        </w:rPr>
        <w:t xml:space="preserve">Како је Скупштина општине Инђија на седници одржаној </w:t>
      </w:r>
      <w:r w:rsidR="00063F5E">
        <w:rPr>
          <w:lang w:val="sr-Cyrl-CS"/>
        </w:rPr>
        <w:t>29. новембра 2016. године донела Одлуку о изменама Одлуке о промени оснивачког акта</w:t>
      </w:r>
      <w:r w:rsidR="00063F5E">
        <w:rPr>
          <w:lang w:val="sr-Latn-RS"/>
        </w:rPr>
        <w:t xml:space="preserve"> </w:t>
      </w:r>
      <w:r w:rsidR="00063F5E" w:rsidRPr="00063F5E">
        <w:rPr>
          <w:bCs/>
          <w:lang w:val="ru-RU"/>
        </w:rPr>
        <w:t xml:space="preserve">Дирекције за изградњу оптшине Инђија </w:t>
      </w:r>
      <w:r w:rsidR="00063F5E">
        <w:rPr>
          <w:bCs/>
          <w:lang w:val="sr-Latn-RS"/>
        </w:rPr>
        <w:t>J</w:t>
      </w:r>
      <w:r w:rsidR="00063F5E">
        <w:rPr>
          <w:bCs/>
          <w:lang w:val="sr-Cyrl-RS"/>
        </w:rPr>
        <w:t xml:space="preserve">.П. Инђија </w:t>
      </w:r>
      <w:r w:rsidR="00063F5E" w:rsidRPr="00063F5E">
        <w:rPr>
          <w:bCs/>
          <w:lang w:val="ru-RU"/>
        </w:rPr>
        <w:t xml:space="preserve">којом је извршена </w:t>
      </w:r>
      <w:r w:rsidR="003D2982">
        <w:rPr>
          <w:bCs/>
          <w:lang w:val="ru-RU"/>
        </w:rPr>
        <w:t xml:space="preserve">промена </w:t>
      </w:r>
      <w:r w:rsidR="00063F5E" w:rsidRPr="00063F5E">
        <w:rPr>
          <w:bCs/>
          <w:lang w:val="ru-RU"/>
        </w:rPr>
        <w:t xml:space="preserve"> назива Дирекције за изградњу општине Инђија Ј.П.,</w:t>
      </w:r>
      <w:r w:rsidR="00063F5E">
        <w:rPr>
          <w:bCs/>
          <w:lang w:val="ru-RU"/>
        </w:rPr>
        <w:t xml:space="preserve"> у Јавно предузеће за управљање путевима и паркиралиштима «Инђија пут» Инђија,  </w:t>
      </w:r>
      <w:r w:rsidRPr="001A22D6">
        <w:rPr>
          <w:lang w:val="ru-RU"/>
        </w:rPr>
        <w:t xml:space="preserve">сходно томе у основном тексту Одлуке извршено усаглашавање са садашњим називом. </w:t>
      </w:r>
    </w:p>
    <w:p w:rsidR="00D544B0" w:rsidRDefault="00067FB3" w:rsidP="00067FB3">
      <w:pPr>
        <w:ind w:firstLine="708"/>
        <w:jc w:val="both"/>
        <w:rPr>
          <w:lang w:val="ru-RU"/>
        </w:rPr>
      </w:pPr>
      <w:r>
        <w:rPr>
          <w:lang w:val="sr-Cyrl-CS"/>
        </w:rPr>
        <w:t>Чланом 97</w:t>
      </w:r>
      <w:r w:rsidR="00AF6A9A">
        <w:rPr>
          <w:lang w:val="sr-Latn-RS"/>
        </w:rPr>
        <w:t>.</w:t>
      </w:r>
      <w:r>
        <w:rPr>
          <w:lang w:val="sr-Cyrl-CS"/>
        </w:rPr>
        <w:t xml:space="preserve"> став 5. Закона о планирању и изградњи</w:t>
      </w:r>
      <w:r w:rsidR="00AF6A9A">
        <w:rPr>
          <w:lang w:val="sr-Cyrl-CS"/>
        </w:rPr>
        <w:t xml:space="preserve"> </w:t>
      </w:r>
      <w:r>
        <w:rPr>
          <w:lang w:val="sr-Cyrl-CS"/>
        </w:rPr>
        <w:t xml:space="preserve">регулисано је да је </w:t>
      </w:r>
      <w:r w:rsidRPr="00067FB3">
        <w:rPr>
          <w:lang w:val="sr-Cyrl-CS"/>
        </w:rPr>
        <w:t xml:space="preserve"> </w:t>
      </w:r>
      <w:r w:rsidRPr="00067FB3">
        <w:rPr>
          <w:lang w:val="ru-RU"/>
        </w:rPr>
        <w:t>Скупштина општине  овлашћена  да најкасније до 30.</w:t>
      </w:r>
      <w:r>
        <w:rPr>
          <w:lang w:val="ru-RU"/>
        </w:rPr>
        <w:t xml:space="preserve"> </w:t>
      </w:r>
      <w:r w:rsidRPr="00067FB3">
        <w:rPr>
          <w:lang w:val="ru-RU"/>
        </w:rPr>
        <w:t>новембра текуће године, утврђене коефицијенте одреди у другом износу  уколико за тим има потребе.</w:t>
      </w:r>
    </w:p>
    <w:p w:rsidR="00486444" w:rsidRPr="00FF1F07" w:rsidRDefault="00FF1F07" w:rsidP="00FF1F07">
      <w:pPr>
        <w:ind w:firstLine="708"/>
        <w:jc w:val="both"/>
        <w:rPr>
          <w:color w:val="000000"/>
        </w:rPr>
      </w:pPr>
      <w:r>
        <w:rPr>
          <w:bCs/>
          <w:lang w:val="ru-RU"/>
        </w:rPr>
        <w:t>Имајући у виду напред наведено, предлаже се Скупштини општине да</w:t>
      </w:r>
      <w:r w:rsidRPr="00181A6D">
        <w:rPr>
          <w:lang w:val="sr-Cyrl-RS"/>
        </w:rPr>
        <w:t xml:space="preserve"> </w:t>
      </w:r>
      <w:r w:rsidR="00C84239">
        <w:rPr>
          <w:lang w:val="sr-Cyrl-RS"/>
        </w:rPr>
        <w:t>Одлуку о изменaмa</w:t>
      </w:r>
      <w:r>
        <w:rPr>
          <w:lang w:val="sr-Cyrl-RS"/>
        </w:rPr>
        <w:t xml:space="preserve"> </w:t>
      </w:r>
      <w:r w:rsidRPr="00A956A9">
        <w:rPr>
          <w:lang w:val="sr-Cyrl-CS"/>
        </w:rPr>
        <w:t xml:space="preserve"> </w:t>
      </w:r>
      <w:r>
        <w:rPr>
          <w:lang w:val="sr-Cyrl-CS"/>
        </w:rPr>
        <w:t xml:space="preserve">Одлуке </w:t>
      </w:r>
      <w:r>
        <w:rPr>
          <w:lang w:val="sr-Latn-RS"/>
        </w:rPr>
        <w:t xml:space="preserve">o </w:t>
      </w:r>
      <w:r>
        <w:rPr>
          <w:bCs/>
          <w:lang w:val="ru-RU"/>
        </w:rPr>
        <w:t>утврђивању  доприноса  за уређивање грађевинског земљишта, усвоји у тексту како је дат у материјалу</w:t>
      </w:r>
    </w:p>
    <w:p w:rsidR="00486444" w:rsidRDefault="00486444" w:rsidP="00E30D49">
      <w:pPr>
        <w:tabs>
          <w:tab w:val="left" w:pos="8789"/>
        </w:tabs>
        <w:jc w:val="both"/>
        <w:rPr>
          <w:lang w:val="sr-Cyrl-CS"/>
        </w:rPr>
      </w:pPr>
    </w:p>
    <w:p w:rsidR="00FF1F07" w:rsidRDefault="00C84239" w:rsidP="005E10A1">
      <w:pPr>
        <w:tabs>
          <w:tab w:val="left" w:pos="8789"/>
        </w:tabs>
        <w:jc w:val="right"/>
        <w:rPr>
          <w:lang w:val="sr-Cyrl-CS"/>
        </w:rPr>
      </w:pPr>
      <w:r>
        <w:rPr>
          <w:lang w:val="sr-Cyrl-RS"/>
        </w:rPr>
        <w:t xml:space="preserve">Општинска управа општине Инђија. </w:t>
      </w: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3D2982">
      <w:pPr>
        <w:tabs>
          <w:tab w:val="left" w:pos="8789"/>
        </w:tabs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7070B7" w:rsidRDefault="007070B7" w:rsidP="00FF1F07">
      <w:pPr>
        <w:tabs>
          <w:tab w:val="left" w:pos="8789"/>
        </w:tabs>
        <w:jc w:val="center"/>
        <w:rPr>
          <w:lang w:val="sr-Cyrl-RS"/>
        </w:rPr>
      </w:pPr>
    </w:p>
    <w:p w:rsidR="00FF1F07" w:rsidRPr="00FF1F07" w:rsidRDefault="00FF1F07" w:rsidP="00FF1F07">
      <w:pPr>
        <w:tabs>
          <w:tab w:val="left" w:pos="8789"/>
        </w:tabs>
        <w:jc w:val="center"/>
        <w:rPr>
          <w:lang w:val="sr-Cyrl-RS"/>
        </w:rPr>
      </w:pPr>
      <w:r w:rsidRPr="00FF1F07">
        <w:rPr>
          <w:lang w:val="sr-Cyrl-RS"/>
        </w:rPr>
        <w:t>ПРЕГЛЕД ИЗВРШЕНИХ ИЗМЕНА</w:t>
      </w:r>
    </w:p>
    <w:p w:rsidR="00FF1F07" w:rsidRPr="00FF1F07" w:rsidRDefault="00FF1F07" w:rsidP="00FF1F07">
      <w:pPr>
        <w:tabs>
          <w:tab w:val="left" w:pos="8789"/>
        </w:tabs>
        <w:jc w:val="center"/>
        <w:rPr>
          <w:lang w:val="sr-Cyrl-RS"/>
        </w:rPr>
      </w:pPr>
    </w:p>
    <w:p w:rsidR="00FF1F07" w:rsidRPr="00FF1F07" w:rsidRDefault="00FF1F07" w:rsidP="00FF1F07">
      <w:pPr>
        <w:spacing w:before="240" w:after="240"/>
        <w:jc w:val="center"/>
        <w:rPr>
          <w:b/>
          <w:bCs/>
          <w:color w:val="000000"/>
          <w:lang w:val="sr-Latn-RS" w:eastAsia="sr-Latn-RS"/>
        </w:rPr>
      </w:pPr>
      <w:r w:rsidRPr="00FF1F07">
        <w:rPr>
          <w:b/>
          <w:bCs/>
          <w:color w:val="000000"/>
          <w:lang w:val="sr-Latn-RS" w:eastAsia="sr-Latn-RS"/>
        </w:rPr>
        <w:t>Члан 4.</w:t>
      </w:r>
    </w:p>
    <w:p w:rsidR="00FF1F07" w:rsidRDefault="00FF1F07" w:rsidP="00C84239">
      <w:pPr>
        <w:ind w:right="525" w:firstLine="708"/>
        <w:jc w:val="both"/>
        <w:rPr>
          <w:color w:val="000000"/>
          <w:lang w:val="sr-Latn-RS" w:eastAsia="sr-Latn-RS"/>
        </w:rPr>
      </w:pPr>
      <w:r w:rsidRPr="00FF1F07">
        <w:rPr>
          <w:color w:val="000000"/>
          <w:lang w:val="sr-Latn-RS" w:eastAsia="sr-Latn-RS"/>
        </w:rPr>
        <w:t xml:space="preserve">Послове на обезбеђивању услова за уређивање, употребу, унапређивање и заштиту грађевинског земљишта на територији општине, обавља </w:t>
      </w:r>
      <w:r w:rsidRPr="002B2ECA">
        <w:rPr>
          <w:strike/>
          <w:color w:val="000000"/>
          <w:lang w:val="sr-Latn-RS" w:eastAsia="sr-Latn-RS"/>
        </w:rPr>
        <w:t>Дирекција за изградњу општине Инђија Ј.П. Инђија (у даљем тексту: Дирекција)</w:t>
      </w:r>
      <w:r w:rsidR="002B2ECA">
        <w:rPr>
          <w:color w:val="000000"/>
          <w:lang w:val="sr-Cyrl-RS" w:eastAsia="sr-Latn-RS"/>
        </w:rPr>
        <w:t xml:space="preserve"> </w:t>
      </w:r>
      <w:r w:rsidR="002B2ECA" w:rsidRPr="002B2ECA">
        <w:rPr>
          <w:b/>
          <w:color w:val="000000"/>
          <w:lang w:val="sr-Cyrl-CS" w:eastAsia="sr-Latn-RS"/>
        </w:rPr>
        <w:t>Јавно предузеће за управљање путевима и паркиралиштима „Инђија пут“ Инђија (у даљем тексту: Јавно предузеће)</w:t>
      </w:r>
      <w:r w:rsidRPr="00FF1F07">
        <w:rPr>
          <w:color w:val="000000"/>
          <w:lang w:val="sr-Latn-RS" w:eastAsia="sr-Latn-RS"/>
        </w:rPr>
        <w:t>, у име и за рачун општине Инђија.</w:t>
      </w:r>
    </w:p>
    <w:p w:rsidR="002B2ECA" w:rsidRDefault="002B2ECA" w:rsidP="002B2ECA">
      <w:pPr>
        <w:ind w:right="525"/>
        <w:jc w:val="both"/>
        <w:rPr>
          <w:color w:val="000000"/>
          <w:lang w:val="sr-Latn-RS" w:eastAsia="sr-Latn-RS"/>
        </w:rPr>
      </w:pPr>
    </w:p>
    <w:p w:rsidR="002B2ECA" w:rsidRDefault="002B2ECA" w:rsidP="002B2ECA">
      <w:pPr>
        <w:ind w:right="525"/>
        <w:jc w:val="both"/>
        <w:rPr>
          <w:color w:val="000000"/>
          <w:lang w:val="sr-Latn-RS" w:eastAsia="sr-Latn-RS"/>
        </w:rPr>
      </w:pPr>
    </w:p>
    <w:p w:rsidR="00780E17" w:rsidRPr="00780E17" w:rsidRDefault="00780E17" w:rsidP="00780E17">
      <w:pPr>
        <w:jc w:val="center"/>
        <w:rPr>
          <w:b/>
          <w:lang w:val="sr-Cyrl-CS"/>
        </w:rPr>
      </w:pPr>
      <w:r w:rsidRPr="00780E17">
        <w:rPr>
          <w:b/>
          <w:lang w:val="sr-Cyrl-CS"/>
        </w:rPr>
        <w:t>Члан 11.</w:t>
      </w:r>
    </w:p>
    <w:p w:rsidR="00780E17" w:rsidRPr="00780E17" w:rsidRDefault="00780E17" w:rsidP="00780E17">
      <w:pPr>
        <w:ind w:firstLine="708"/>
        <w:jc w:val="both"/>
        <w:rPr>
          <w:lang w:val="sr-Cyrl-CS"/>
        </w:rPr>
      </w:pPr>
      <w:r w:rsidRPr="00780E17">
        <w:rPr>
          <w:lang w:val="sr-Cyrl-CS"/>
        </w:rPr>
        <w:t>За утврђивање доприноса одређују се следећи коефицијенти и то:</w:t>
      </w:r>
    </w:p>
    <w:p w:rsidR="00780E17" w:rsidRPr="00780E17" w:rsidRDefault="00780E17" w:rsidP="00780E17">
      <w:pPr>
        <w:ind w:firstLine="708"/>
        <w:jc w:val="both"/>
        <w:rPr>
          <w:lang w:val="sr-Cyrl-CS"/>
        </w:rPr>
      </w:pPr>
    </w:p>
    <w:p w:rsidR="00780E17" w:rsidRPr="00780E17" w:rsidRDefault="00780E17" w:rsidP="00780E17">
      <w:pPr>
        <w:autoSpaceDE w:val="0"/>
        <w:autoSpaceDN w:val="0"/>
        <w:adjustRightInd w:val="0"/>
        <w:outlineLvl w:val="0"/>
        <w:rPr>
          <w:b/>
          <w:lang w:val="sr-Cyrl-RS"/>
        </w:rPr>
      </w:pPr>
      <w:r w:rsidRPr="00780E17">
        <w:rPr>
          <w:b/>
          <w:lang w:val="sr-Cyrl-RS"/>
        </w:rPr>
        <w:t>1.</w:t>
      </w:r>
      <w:r w:rsidRPr="00780E17">
        <w:rPr>
          <w:b/>
          <w:lang w:val="sr-Latn-CS"/>
        </w:rPr>
        <w:t>Коефицијент за зону (</w:t>
      </w:r>
      <w:r w:rsidRPr="00780E17">
        <w:rPr>
          <w:b/>
          <w:bCs/>
          <w:lang w:val="ru-RU"/>
        </w:rPr>
        <w:t>К</w:t>
      </w:r>
      <w:r w:rsidRPr="00780E17">
        <w:rPr>
          <w:b/>
          <w:bCs/>
          <w:vertAlign w:val="subscript"/>
          <w:lang w:val="ru-RU"/>
        </w:rPr>
        <w:t>з</w:t>
      </w:r>
      <w:r w:rsidRPr="00780E17">
        <w:rPr>
          <w:b/>
          <w:lang w:val="sr-Latn-CS"/>
        </w:rPr>
        <w:t>):</w:t>
      </w:r>
    </w:p>
    <w:p w:rsidR="00780E17" w:rsidRPr="00780E17" w:rsidRDefault="00780E17" w:rsidP="00780E17">
      <w:pPr>
        <w:autoSpaceDE w:val="0"/>
        <w:autoSpaceDN w:val="0"/>
        <w:adjustRightInd w:val="0"/>
        <w:outlineLvl w:val="0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2263"/>
      </w:tblGrid>
      <w:tr w:rsidR="00780E17" w:rsidRPr="00780E17" w:rsidTr="00510ED6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lang w:val="sr-Latn-CS"/>
              </w:rPr>
            </w:pPr>
            <w:r w:rsidRPr="00780E17">
              <w:rPr>
                <w:lang w:val="sr-Latn-CS"/>
              </w:rPr>
              <w:t>Урбанистичка зона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lang w:val="sr-Cyrl-RS"/>
              </w:rPr>
            </w:pPr>
            <w:r w:rsidRPr="00780E17">
              <w:rPr>
                <w:lang w:val="sr-Latn-CS"/>
              </w:rPr>
              <w:t>Коефицијент</w:t>
            </w:r>
            <w:r w:rsidRPr="00780E17">
              <w:rPr>
                <w:lang w:val="sr-Cyrl-RS"/>
              </w:rPr>
              <w:t xml:space="preserve"> зоне</w:t>
            </w:r>
          </w:p>
        </w:tc>
      </w:tr>
      <w:tr w:rsidR="00780E17" w:rsidRPr="00780E17" w:rsidTr="00510ED6">
        <w:trPr>
          <w:trHeight w:val="283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7" w:rsidRPr="00780E17" w:rsidRDefault="00780E17" w:rsidP="00780E17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lang w:val="sr-Cyrl-RS"/>
              </w:rPr>
            </w:pPr>
            <w:r w:rsidRPr="00780E17">
              <w:rPr>
                <w:lang w:val="sr-Cyrl-RS"/>
              </w:rPr>
              <w:t xml:space="preserve">(не може бити већи од </w:t>
            </w:r>
            <w:r w:rsidRPr="00780E17">
              <w:t>0,1</w:t>
            </w:r>
            <w:r w:rsidRPr="00780E17">
              <w:rPr>
                <w:lang w:val="sr-Cyrl-RS"/>
              </w:rPr>
              <w:t>)</w:t>
            </w:r>
          </w:p>
        </w:tc>
      </w:tr>
      <w:tr w:rsidR="00780E17" w:rsidRPr="00780E17" w:rsidTr="00510ED6">
        <w:trPr>
          <w:trHeight w:val="281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lang w:val="sr-Latn-CS"/>
              </w:rPr>
            </w:pPr>
            <w:r w:rsidRPr="00780E17">
              <w:rPr>
                <w:lang w:val="sr-Latn-CS"/>
              </w:rPr>
              <w:t>Прва зона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jc w:val="center"/>
              <w:rPr>
                <w:lang w:val="sr-Cyrl-RS"/>
              </w:rPr>
            </w:pPr>
            <w:r w:rsidRPr="00780E17">
              <w:rPr>
                <w:lang w:val="sr-Cyrl-RS"/>
              </w:rPr>
              <w:t>0,10</w:t>
            </w:r>
          </w:p>
        </w:tc>
      </w:tr>
      <w:tr w:rsidR="00780E17" w:rsidRPr="00780E17" w:rsidTr="00510ED6">
        <w:trPr>
          <w:trHeight w:val="281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lang w:val="sr-Latn-CS"/>
              </w:rPr>
            </w:pPr>
            <w:r w:rsidRPr="00780E17">
              <w:rPr>
                <w:lang w:val="sr-Latn-CS"/>
              </w:rPr>
              <w:t>Друга зона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lang w:val="sr-Latn-CS"/>
              </w:rPr>
            </w:pPr>
            <w:r w:rsidRPr="00780E17">
              <w:rPr>
                <w:lang w:val="sr-Cyrl-RS"/>
              </w:rPr>
              <w:t xml:space="preserve">                 0,06</w:t>
            </w:r>
          </w:p>
        </w:tc>
      </w:tr>
      <w:tr w:rsidR="00780E17" w:rsidRPr="00780E17" w:rsidTr="00510ED6">
        <w:trPr>
          <w:trHeight w:val="281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lang w:val="sr-Latn-CS"/>
              </w:rPr>
            </w:pPr>
            <w:r w:rsidRPr="00780E17">
              <w:rPr>
                <w:lang w:val="sr-Latn-CS"/>
              </w:rPr>
              <w:t>Трећа зона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lang w:val="sr-Latn-CS"/>
              </w:rPr>
            </w:pPr>
            <w:r w:rsidRPr="00780E17">
              <w:rPr>
                <w:lang w:val="sr-Cyrl-RS"/>
              </w:rPr>
              <w:t xml:space="preserve">                 0,05</w:t>
            </w:r>
          </w:p>
        </w:tc>
      </w:tr>
      <w:tr w:rsidR="00780E17" w:rsidRPr="00780E17" w:rsidTr="00510ED6">
        <w:trPr>
          <w:trHeight w:val="402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lang w:val="sr-Latn-CS"/>
              </w:rPr>
            </w:pPr>
            <w:r w:rsidRPr="00780E17">
              <w:rPr>
                <w:lang w:val="sr-Latn-CS"/>
              </w:rPr>
              <w:t>Четврта зона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jc w:val="center"/>
              <w:rPr>
                <w:lang w:val="sr-Cyrl-RS"/>
              </w:rPr>
            </w:pPr>
            <w:r w:rsidRPr="00780E17">
              <w:rPr>
                <w:lang w:val="sr-Cyrl-RS"/>
              </w:rPr>
              <w:t xml:space="preserve"> </w:t>
            </w:r>
            <w:r w:rsidRPr="00780E17">
              <w:t>0,0</w:t>
            </w:r>
            <w:r w:rsidRPr="00780E17">
              <w:rPr>
                <w:lang w:val="sr-Cyrl-RS"/>
              </w:rPr>
              <w:t>4</w:t>
            </w:r>
          </w:p>
        </w:tc>
      </w:tr>
      <w:tr w:rsidR="00780E17" w:rsidRPr="00780E17" w:rsidTr="00510ED6">
        <w:trPr>
          <w:trHeight w:val="402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lang w:val="sr-Cyrl-RS"/>
              </w:rPr>
            </w:pPr>
            <w:r w:rsidRPr="00780E17">
              <w:rPr>
                <w:lang w:val="sr-Cyrl-RS"/>
              </w:rPr>
              <w:t>Пета зона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7" w:rsidRPr="00780E17" w:rsidRDefault="00780E17" w:rsidP="00780E17">
            <w:pPr>
              <w:spacing w:line="276" w:lineRule="auto"/>
              <w:rPr>
                <w:lang w:val="sr-Cyrl-RS"/>
              </w:rPr>
            </w:pPr>
            <w:r w:rsidRPr="00780E17">
              <w:rPr>
                <w:lang w:val="sr-Cyrl-RS"/>
              </w:rPr>
              <w:t xml:space="preserve">                 0,03</w:t>
            </w:r>
          </w:p>
        </w:tc>
      </w:tr>
      <w:tr w:rsidR="00780E17" w:rsidRPr="00780E17" w:rsidTr="00510ED6">
        <w:trPr>
          <w:trHeight w:val="402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lang w:val="sr-Cyrl-RS"/>
              </w:rPr>
            </w:pPr>
            <w:r w:rsidRPr="00780E17">
              <w:rPr>
                <w:lang w:val="sr-Cyrl-RS"/>
              </w:rPr>
              <w:t>Шеста зона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7" w:rsidRPr="00780E17" w:rsidRDefault="00780E17" w:rsidP="00780E17">
            <w:pPr>
              <w:spacing w:line="276" w:lineRule="auto"/>
              <w:rPr>
                <w:lang w:val="sr-Cyrl-RS"/>
              </w:rPr>
            </w:pPr>
            <w:r w:rsidRPr="00780E17">
              <w:rPr>
                <w:lang w:val="sr-Cyrl-RS"/>
              </w:rPr>
              <w:t xml:space="preserve">                 0,02</w:t>
            </w:r>
          </w:p>
        </w:tc>
      </w:tr>
    </w:tbl>
    <w:p w:rsidR="00780E17" w:rsidRPr="00780E17" w:rsidRDefault="00780E17" w:rsidP="00780E17">
      <w:pPr>
        <w:autoSpaceDE w:val="0"/>
        <w:autoSpaceDN w:val="0"/>
        <w:adjustRightInd w:val="0"/>
        <w:jc w:val="both"/>
        <w:rPr>
          <w:lang w:val="sr-Cyrl-RS"/>
        </w:rPr>
      </w:pPr>
    </w:p>
    <w:p w:rsidR="00780E17" w:rsidRPr="00780E17" w:rsidRDefault="00780E17" w:rsidP="00780E17">
      <w:pPr>
        <w:autoSpaceDE w:val="0"/>
        <w:autoSpaceDN w:val="0"/>
        <w:adjustRightInd w:val="0"/>
        <w:jc w:val="both"/>
        <w:rPr>
          <w:lang w:val="sr-Cyrl-RS"/>
        </w:rPr>
      </w:pPr>
      <w:r w:rsidRPr="00780E17">
        <w:rPr>
          <w:lang w:val="sr-Cyrl-RS"/>
        </w:rPr>
        <w:tab/>
        <w:t>Допринос за објекте који се граде дуж улица које деле две зоне, обрачунава се према коефицијенту у вишој зони.</w:t>
      </w:r>
    </w:p>
    <w:p w:rsidR="00780E17" w:rsidRPr="00780E17" w:rsidRDefault="00780E17" w:rsidP="00780E17">
      <w:pPr>
        <w:autoSpaceDE w:val="0"/>
        <w:autoSpaceDN w:val="0"/>
        <w:adjustRightInd w:val="0"/>
        <w:jc w:val="both"/>
        <w:rPr>
          <w:lang w:val="sr-Cyrl-RS"/>
        </w:rPr>
      </w:pPr>
    </w:p>
    <w:p w:rsidR="00780E17" w:rsidRPr="00780E17" w:rsidRDefault="00780E17" w:rsidP="00780E17">
      <w:pPr>
        <w:jc w:val="both"/>
        <w:outlineLvl w:val="0"/>
        <w:rPr>
          <w:b/>
          <w:lang w:val="sr-Latn-CS"/>
        </w:rPr>
      </w:pPr>
      <w:r w:rsidRPr="00780E17">
        <w:rPr>
          <w:b/>
          <w:lang w:val="sr-Cyrl-RS"/>
        </w:rPr>
        <w:t>2.</w:t>
      </w:r>
      <w:r w:rsidRPr="00780E17">
        <w:rPr>
          <w:b/>
          <w:lang w:val="sr-Latn-CS"/>
        </w:rPr>
        <w:t>Коефицијент за намену (</w:t>
      </w:r>
      <w:r w:rsidRPr="00780E17">
        <w:rPr>
          <w:b/>
          <w:bCs/>
          <w:lang w:val="sr-Latn-CS"/>
        </w:rPr>
        <w:t>К</w:t>
      </w:r>
      <w:r w:rsidRPr="00780E17">
        <w:rPr>
          <w:b/>
          <w:bCs/>
          <w:vertAlign w:val="subscript"/>
          <w:lang w:val="sr-Latn-CS"/>
        </w:rPr>
        <w:t>н</w:t>
      </w:r>
      <w:r w:rsidRPr="00780E17">
        <w:rPr>
          <w:b/>
          <w:lang w:val="sr-Latn-CS"/>
        </w:rPr>
        <w:t>):</w:t>
      </w:r>
    </w:p>
    <w:p w:rsidR="00780E17" w:rsidRPr="00780E17" w:rsidRDefault="00780E17" w:rsidP="00780E17">
      <w:pPr>
        <w:rPr>
          <w:lang w:val="sr-Latn-CS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027"/>
      </w:tblGrid>
      <w:tr w:rsidR="00780E17" w:rsidRPr="00780E17" w:rsidTr="00510ED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strike/>
                <w:lang w:val="sr-Latn-CS"/>
              </w:rPr>
            </w:pPr>
            <w:r w:rsidRPr="00780E17">
              <w:rPr>
                <w:strike/>
                <w:lang w:val="sr-Latn-CS"/>
              </w:rPr>
              <w:t>Намена објекта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strike/>
                <w:lang w:val="sr-Cyrl-RS"/>
              </w:rPr>
            </w:pPr>
            <w:r w:rsidRPr="00780E17">
              <w:rPr>
                <w:strike/>
                <w:lang w:val="sr-Latn-CS"/>
              </w:rPr>
              <w:t>Коефицијент</w:t>
            </w:r>
            <w:r w:rsidRPr="00780E17">
              <w:rPr>
                <w:strike/>
                <w:lang w:val="sr-Cyrl-RS"/>
              </w:rPr>
              <w:t xml:space="preserve"> намене (не може бити већи од 1,5) </w:t>
            </w:r>
          </w:p>
        </w:tc>
      </w:tr>
      <w:tr w:rsidR="00780E17" w:rsidRPr="00780E17" w:rsidTr="00510ED6">
        <w:trPr>
          <w:trHeight w:val="322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strike/>
                <w:lang w:val="sr-Latn-CS"/>
              </w:rPr>
            </w:pPr>
            <w:r w:rsidRPr="00780E17">
              <w:rPr>
                <w:strike/>
                <w:lang w:val="sr-Cyrl-RS"/>
              </w:rPr>
              <w:t>с</w:t>
            </w:r>
            <w:r w:rsidRPr="00780E17">
              <w:rPr>
                <w:strike/>
                <w:lang w:val="sr-Latn-CS"/>
              </w:rPr>
              <w:t>тамбена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jc w:val="center"/>
              <w:rPr>
                <w:strike/>
                <w:lang w:val="sr-Cyrl-RS"/>
              </w:rPr>
            </w:pPr>
            <w:r w:rsidRPr="00780E17">
              <w:rPr>
                <w:strike/>
                <w:lang w:val="sr-Cyrl-RS"/>
              </w:rPr>
              <w:t>Колективно становање  1,10</w:t>
            </w:r>
          </w:p>
        </w:tc>
      </w:tr>
      <w:tr w:rsidR="00780E17" w:rsidRPr="00780E17" w:rsidTr="00510ED6">
        <w:trPr>
          <w:trHeight w:val="334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17" w:rsidRPr="00780E17" w:rsidRDefault="00780E17" w:rsidP="00780E17">
            <w:pPr>
              <w:spacing w:line="276" w:lineRule="auto"/>
              <w:rPr>
                <w:strike/>
                <w:lang w:val="sr-Latn-C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7" w:rsidRPr="00780E17" w:rsidRDefault="00780E17" w:rsidP="00780E17">
            <w:pPr>
              <w:spacing w:line="276" w:lineRule="auto"/>
              <w:jc w:val="center"/>
              <w:rPr>
                <w:strike/>
                <w:lang w:val="sr-Cyrl-RS"/>
              </w:rPr>
            </w:pPr>
            <w:r w:rsidRPr="00780E17">
              <w:rPr>
                <w:strike/>
                <w:lang w:val="sr-Cyrl-RS"/>
              </w:rPr>
              <w:t>Индивидуално становање 0,45</w:t>
            </w:r>
          </w:p>
        </w:tc>
      </w:tr>
      <w:tr w:rsidR="00780E17" w:rsidRPr="00780E17" w:rsidTr="00510ED6">
        <w:trPr>
          <w:trHeight w:val="276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7" w:rsidRPr="00780E17" w:rsidRDefault="00780E17" w:rsidP="00780E17">
            <w:pPr>
              <w:spacing w:line="276" w:lineRule="auto"/>
              <w:rPr>
                <w:strike/>
                <w:lang w:val="sr-Latn-C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7" w:rsidRPr="00780E17" w:rsidRDefault="00780E17" w:rsidP="00780E17">
            <w:pPr>
              <w:spacing w:line="276" w:lineRule="auto"/>
              <w:jc w:val="center"/>
              <w:rPr>
                <w:strike/>
                <w:lang w:val="sr-Cyrl-RS"/>
              </w:rPr>
            </w:pPr>
            <w:r w:rsidRPr="00780E17">
              <w:rPr>
                <w:strike/>
                <w:lang w:val="sr-Cyrl-RS"/>
              </w:rPr>
              <w:t xml:space="preserve">објекти за одмор 0,45 </w:t>
            </w:r>
          </w:p>
        </w:tc>
      </w:tr>
      <w:tr w:rsidR="00780E17" w:rsidRPr="00780E17" w:rsidTr="00510ED6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strike/>
                <w:lang w:val="sr-Latn-CS"/>
              </w:rPr>
            </w:pPr>
            <w:r w:rsidRPr="00780E17">
              <w:rPr>
                <w:strike/>
                <w:lang w:val="sr-Cyrl-RS"/>
              </w:rPr>
              <w:t>к</w:t>
            </w:r>
            <w:r w:rsidRPr="00780E17">
              <w:rPr>
                <w:strike/>
                <w:lang w:val="sr-Latn-CS"/>
              </w:rPr>
              <w:t>омерцијална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jc w:val="center"/>
              <w:rPr>
                <w:strike/>
                <w:lang w:val="sr-Latn-CS"/>
              </w:rPr>
            </w:pPr>
            <w:r w:rsidRPr="00780E17">
              <w:rPr>
                <w:strike/>
                <w:lang w:val="sr-Cyrl-RS"/>
              </w:rPr>
              <w:t>1,50</w:t>
            </w:r>
          </w:p>
        </w:tc>
      </w:tr>
      <w:tr w:rsidR="00780E17" w:rsidRPr="00780E17" w:rsidTr="00510ED6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strike/>
                <w:lang w:val="sr-Cyrl-CS"/>
              </w:rPr>
            </w:pPr>
            <w:r w:rsidRPr="00780E17">
              <w:rPr>
                <w:strike/>
                <w:lang w:val="sr-Cyrl-CS"/>
              </w:rPr>
              <w:t>производна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strike/>
                <w:lang w:val="sr-Latn-CS"/>
              </w:rPr>
            </w:pPr>
            <w:r w:rsidRPr="00780E17">
              <w:rPr>
                <w:strike/>
                <w:lang w:val="sr-Cyrl-RS"/>
              </w:rPr>
              <w:t xml:space="preserve">              0,00</w:t>
            </w:r>
          </w:p>
        </w:tc>
      </w:tr>
      <w:tr w:rsidR="00780E17" w:rsidRPr="00780E17" w:rsidTr="00510ED6">
        <w:trPr>
          <w:trHeight w:val="2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rPr>
                <w:strike/>
                <w:lang w:val="sr-Cyrl-CS"/>
              </w:rPr>
            </w:pPr>
            <w:r w:rsidRPr="00780E17">
              <w:rPr>
                <w:strike/>
                <w:lang w:val="sr-Cyrl-CS"/>
              </w:rPr>
              <w:t>јавна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7" w:rsidRPr="00780E17" w:rsidRDefault="00780E17" w:rsidP="00780E17">
            <w:pPr>
              <w:spacing w:line="276" w:lineRule="auto"/>
              <w:jc w:val="center"/>
              <w:rPr>
                <w:strike/>
                <w:lang w:val="sr-Cyrl-RS"/>
              </w:rPr>
            </w:pPr>
            <w:r w:rsidRPr="00780E17">
              <w:rPr>
                <w:strike/>
                <w:lang w:val="sr-Cyrl-RS"/>
              </w:rPr>
              <w:t>0,50</w:t>
            </w:r>
          </w:p>
        </w:tc>
      </w:tr>
    </w:tbl>
    <w:p w:rsidR="00780E17" w:rsidRDefault="00780E17" w:rsidP="00780E17">
      <w:pPr>
        <w:autoSpaceDE w:val="0"/>
        <w:autoSpaceDN w:val="0"/>
        <w:adjustRightInd w:val="0"/>
        <w:rPr>
          <w:lang w:val="sr-Latn-CS"/>
        </w:rPr>
      </w:pPr>
    </w:p>
    <w:p w:rsidR="00D544B0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D544B0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D544B0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D544B0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D544B0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D544B0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D544B0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D544B0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D544B0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D544B0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D544B0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D544B0" w:rsidRPr="00780E17" w:rsidRDefault="00D544B0" w:rsidP="00780E17">
      <w:pPr>
        <w:autoSpaceDE w:val="0"/>
        <w:autoSpaceDN w:val="0"/>
        <w:adjustRightInd w:val="0"/>
        <w:rPr>
          <w:lang w:val="sr-Latn-CS"/>
        </w:rPr>
      </w:pPr>
    </w:p>
    <w:p w:rsidR="002B2ECA" w:rsidRPr="00D544B0" w:rsidRDefault="00780E17" w:rsidP="00D544B0">
      <w:pPr>
        <w:autoSpaceDE w:val="0"/>
        <w:autoSpaceDN w:val="0"/>
        <w:adjustRightInd w:val="0"/>
        <w:rPr>
          <w:lang w:val="ru-RU"/>
        </w:rPr>
      </w:pPr>
      <w:r w:rsidRPr="00780E17">
        <w:rPr>
          <w:b/>
          <w:lang w:val="ru-RU"/>
        </w:rPr>
        <w:tab/>
      </w:r>
      <w:r w:rsidRPr="00780E17">
        <w:rPr>
          <w:lang w:val="ru-RU"/>
        </w:rPr>
        <w:t>Скупштина општине најкасније до 30.новембра текуће године утврђује коефицијенте из става 1 овог члана.</w:t>
      </w:r>
    </w:p>
    <w:p w:rsidR="00FF1F07" w:rsidRPr="00FF1F07" w:rsidRDefault="00FF1F07" w:rsidP="00FF1F07">
      <w:pPr>
        <w:spacing w:before="240" w:after="240"/>
        <w:jc w:val="center"/>
        <w:rPr>
          <w:b/>
          <w:bCs/>
          <w:color w:val="000000"/>
          <w:lang w:val="sr-Latn-RS" w:eastAsia="sr-Latn-RS"/>
        </w:rPr>
      </w:pPr>
      <w:r w:rsidRPr="00FF1F07">
        <w:rPr>
          <w:b/>
          <w:bCs/>
          <w:color w:val="000000"/>
          <w:lang w:val="sr-Latn-RS" w:eastAsia="sr-Latn-RS"/>
        </w:rPr>
        <w:lastRenderedPageBreak/>
        <w:t>Члан 21.</w:t>
      </w:r>
    </w:p>
    <w:p w:rsidR="00FF1F07" w:rsidRPr="00FF1F07" w:rsidRDefault="00FF1F07" w:rsidP="00FF1F07">
      <w:pPr>
        <w:ind w:right="525" w:firstLine="708"/>
        <w:jc w:val="both"/>
        <w:rPr>
          <w:color w:val="000000"/>
          <w:lang w:val="sr-Latn-RS" w:eastAsia="sr-Latn-RS"/>
        </w:rPr>
      </w:pPr>
      <w:r w:rsidRPr="00FF1F07">
        <w:rPr>
          <w:color w:val="000000"/>
          <w:lang w:val="sr-Latn-RS" w:eastAsia="sr-Latn-RS"/>
        </w:rPr>
        <w:t>Након достављања Решења о грађевинској дозволи, пре уплате доприноса сагласно члану 19. ове Одлуке, а најкасније пре пријаве радова, инвеститор је дужан да од Општинске управе - Одељења за утврђивање и наплату јавних прихода прибави обрачун валоризоване вредности утврђеног доприноса, као и да достави писмено изјашњење о начину плаћања утврђеног доприноса из члана 19. став 1. ове Одлуке.</w:t>
      </w:r>
    </w:p>
    <w:p w:rsidR="00FF1F07" w:rsidRPr="00FF1F07" w:rsidRDefault="00FF1F07" w:rsidP="00FF1F07">
      <w:pPr>
        <w:ind w:right="525" w:firstLine="708"/>
        <w:jc w:val="both"/>
        <w:rPr>
          <w:color w:val="000000"/>
          <w:lang w:val="sr-Latn-RS" w:eastAsia="sr-Latn-RS"/>
        </w:rPr>
      </w:pPr>
      <w:r w:rsidRPr="00FF1F07">
        <w:rPr>
          <w:color w:val="000000"/>
          <w:lang w:val="sr-Latn-RS" w:eastAsia="sr-Latn-RS"/>
        </w:rPr>
        <w:t>На захтев инвеститора, Одељење за утврђивање и наплату јавних прихода, издаје потврду о извршеном плаћању доприноса у целости, односно уплати прве рате ако се плаћање доприноса врши на рате.</w:t>
      </w:r>
    </w:p>
    <w:p w:rsidR="00FF1F07" w:rsidRPr="00FF1F07" w:rsidRDefault="00FF1F07" w:rsidP="00FF1F07">
      <w:pPr>
        <w:ind w:right="525" w:firstLine="708"/>
        <w:jc w:val="both"/>
        <w:rPr>
          <w:color w:val="000000"/>
          <w:lang w:val="sr-Latn-RS" w:eastAsia="sr-Latn-RS"/>
        </w:rPr>
      </w:pPr>
      <w:r w:rsidRPr="00FF1F07">
        <w:rPr>
          <w:color w:val="000000"/>
          <w:lang w:val="sr-Latn-RS" w:eastAsia="sr-Latn-RS"/>
        </w:rPr>
        <w:t xml:space="preserve">Одељење из става 1. овог члана, доставља </w:t>
      </w:r>
      <w:r w:rsidRPr="00FF1F07">
        <w:rPr>
          <w:strike/>
          <w:color w:val="000000"/>
          <w:lang w:val="sr-Latn-RS" w:eastAsia="sr-Latn-RS"/>
        </w:rPr>
        <w:t>Дирекцији</w:t>
      </w:r>
      <w:r w:rsidRPr="00FF1F07">
        <w:rPr>
          <w:color w:val="000000"/>
          <w:lang w:val="sr-Latn-RS" w:eastAsia="sr-Latn-RS"/>
        </w:rPr>
        <w:t xml:space="preserve"> </w:t>
      </w:r>
      <w:r w:rsidRPr="00FF1F07">
        <w:rPr>
          <w:b/>
          <w:lang w:val="sr-Cyrl-RS"/>
        </w:rPr>
        <w:t>Општинској управи Одељењу за урбанизам, комунално стамбене послове и заштиту животне средине</w:t>
      </w:r>
      <w:r>
        <w:rPr>
          <w:color w:val="000000"/>
          <w:lang w:val="sr-Cyrl-RS" w:eastAsia="sr-Latn-RS"/>
        </w:rPr>
        <w:t xml:space="preserve"> </w:t>
      </w:r>
      <w:r w:rsidRPr="00FF1F07">
        <w:rPr>
          <w:color w:val="000000"/>
          <w:lang w:val="sr-Latn-RS" w:eastAsia="sr-Latn-RS"/>
        </w:rPr>
        <w:t>извештаје о наплаћеном доприносу квартално као и по захтеву исте.</w:t>
      </w:r>
    </w:p>
    <w:p w:rsidR="00FF1F07" w:rsidRPr="00FF1F07" w:rsidRDefault="00FF1F07" w:rsidP="00FF1F07">
      <w:pPr>
        <w:spacing w:after="160" w:line="259" w:lineRule="auto"/>
        <w:rPr>
          <w:rFonts w:ascii="Calibri" w:eastAsia="Calibri" w:hAnsi="Calibri"/>
          <w:lang w:val="sr-Latn-RS"/>
        </w:rPr>
      </w:pPr>
    </w:p>
    <w:sectPr w:rsidR="00FF1F07" w:rsidRPr="00FF1F07" w:rsidSect="00F41AE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890"/>
    <w:multiLevelType w:val="multilevel"/>
    <w:tmpl w:val="F2F43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B45E83"/>
    <w:multiLevelType w:val="hybridMultilevel"/>
    <w:tmpl w:val="BA8AF3DA"/>
    <w:lvl w:ilvl="0" w:tplc="58A666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94C3EEC"/>
    <w:multiLevelType w:val="hybridMultilevel"/>
    <w:tmpl w:val="53CC4D22"/>
    <w:lvl w:ilvl="0" w:tplc="A5B8F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7"/>
    <w:rsid w:val="00030EEB"/>
    <w:rsid w:val="00063F5E"/>
    <w:rsid w:val="00067FB3"/>
    <w:rsid w:val="00086045"/>
    <w:rsid w:val="000968BC"/>
    <w:rsid w:val="000A3D80"/>
    <w:rsid w:val="000B1E94"/>
    <w:rsid w:val="000C5FB6"/>
    <w:rsid w:val="0010528D"/>
    <w:rsid w:val="00131CFD"/>
    <w:rsid w:val="00181A6D"/>
    <w:rsid w:val="001916B8"/>
    <w:rsid w:val="00191B00"/>
    <w:rsid w:val="00192D9B"/>
    <w:rsid w:val="001A22D6"/>
    <w:rsid w:val="001C0DE4"/>
    <w:rsid w:val="001D2E7E"/>
    <w:rsid w:val="0020640F"/>
    <w:rsid w:val="002B2ECA"/>
    <w:rsid w:val="002E3F65"/>
    <w:rsid w:val="002F5ABF"/>
    <w:rsid w:val="003030BB"/>
    <w:rsid w:val="00307F65"/>
    <w:rsid w:val="00367C7D"/>
    <w:rsid w:val="00372B70"/>
    <w:rsid w:val="0038291A"/>
    <w:rsid w:val="003D01A6"/>
    <w:rsid w:val="003D2982"/>
    <w:rsid w:val="003F2517"/>
    <w:rsid w:val="004210D6"/>
    <w:rsid w:val="0047032D"/>
    <w:rsid w:val="00471203"/>
    <w:rsid w:val="00472F23"/>
    <w:rsid w:val="00483ECC"/>
    <w:rsid w:val="00486444"/>
    <w:rsid w:val="004A0DB6"/>
    <w:rsid w:val="004D521D"/>
    <w:rsid w:val="004E20B9"/>
    <w:rsid w:val="00501C49"/>
    <w:rsid w:val="0052478D"/>
    <w:rsid w:val="005345EC"/>
    <w:rsid w:val="00541083"/>
    <w:rsid w:val="00560E3B"/>
    <w:rsid w:val="00592EBD"/>
    <w:rsid w:val="005C1418"/>
    <w:rsid w:val="005C1FAE"/>
    <w:rsid w:val="005C3C8C"/>
    <w:rsid w:val="005E10A1"/>
    <w:rsid w:val="005E79C1"/>
    <w:rsid w:val="005F7432"/>
    <w:rsid w:val="00636A00"/>
    <w:rsid w:val="00642CBF"/>
    <w:rsid w:val="00652C76"/>
    <w:rsid w:val="00667958"/>
    <w:rsid w:val="00677103"/>
    <w:rsid w:val="006A49D9"/>
    <w:rsid w:val="006F3107"/>
    <w:rsid w:val="007070B7"/>
    <w:rsid w:val="00707C6A"/>
    <w:rsid w:val="00726561"/>
    <w:rsid w:val="00776856"/>
    <w:rsid w:val="00780E17"/>
    <w:rsid w:val="007825C1"/>
    <w:rsid w:val="00826BAF"/>
    <w:rsid w:val="00876B6C"/>
    <w:rsid w:val="008A76A5"/>
    <w:rsid w:val="009326C9"/>
    <w:rsid w:val="00934F42"/>
    <w:rsid w:val="00985C41"/>
    <w:rsid w:val="009A1225"/>
    <w:rsid w:val="009E118E"/>
    <w:rsid w:val="00A02948"/>
    <w:rsid w:val="00A05136"/>
    <w:rsid w:val="00A13BEE"/>
    <w:rsid w:val="00A53865"/>
    <w:rsid w:val="00A956A9"/>
    <w:rsid w:val="00AA45FF"/>
    <w:rsid w:val="00AB25A6"/>
    <w:rsid w:val="00AF1CD7"/>
    <w:rsid w:val="00AF6A9A"/>
    <w:rsid w:val="00B23D29"/>
    <w:rsid w:val="00B5790E"/>
    <w:rsid w:val="00BA4382"/>
    <w:rsid w:val="00BA54D6"/>
    <w:rsid w:val="00BC0B86"/>
    <w:rsid w:val="00C244CB"/>
    <w:rsid w:val="00C84239"/>
    <w:rsid w:val="00CA6AD2"/>
    <w:rsid w:val="00CD36E7"/>
    <w:rsid w:val="00CD629B"/>
    <w:rsid w:val="00D409C3"/>
    <w:rsid w:val="00D544B0"/>
    <w:rsid w:val="00D86789"/>
    <w:rsid w:val="00E30887"/>
    <w:rsid w:val="00E30D49"/>
    <w:rsid w:val="00E5087B"/>
    <w:rsid w:val="00E7695D"/>
    <w:rsid w:val="00E863AA"/>
    <w:rsid w:val="00EB6240"/>
    <w:rsid w:val="00EC259B"/>
    <w:rsid w:val="00F41AE4"/>
    <w:rsid w:val="00FA0C7A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432"/>
    <w:pPr>
      <w:ind w:left="720"/>
      <w:contextualSpacing/>
    </w:pPr>
  </w:style>
  <w:style w:type="paragraph" w:customStyle="1" w:styleId="1tekst">
    <w:name w:val="1tekst"/>
    <w:basedOn w:val="Normal"/>
    <w:rsid w:val="00486444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6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432"/>
    <w:pPr>
      <w:ind w:left="720"/>
      <w:contextualSpacing/>
    </w:pPr>
  </w:style>
  <w:style w:type="paragraph" w:customStyle="1" w:styleId="1tekst">
    <w:name w:val="1tekst"/>
    <w:basedOn w:val="Normal"/>
    <w:rsid w:val="00486444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80EA-AFD2-44E9-9E65-5C4B9D1F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22</cp:revision>
  <cp:lastPrinted>2017-06-29T07:43:00Z</cp:lastPrinted>
  <dcterms:created xsi:type="dcterms:W3CDTF">2017-06-22T05:33:00Z</dcterms:created>
  <dcterms:modified xsi:type="dcterms:W3CDTF">2017-07-06T07:07:00Z</dcterms:modified>
</cp:coreProperties>
</file>